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17CB">
      <w:pPr>
        <w:spacing w:line="560" w:lineRule="exact"/>
        <w:jc w:val="cente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广东财经大学广州校区</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2026</w:t>
      </w: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年工程设计服务</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询价文件</w:t>
      </w:r>
    </w:p>
    <w:p w14:paraId="575D225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p w14:paraId="2C02E1BC">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w:t>
      </w:r>
      <w:r>
        <w:rPr>
          <w:rFonts w:hint="eastAsia" w:ascii="仿宋_GB2312" w:hAnsi="仿宋_GB2312" w:eastAsia="仿宋_GB2312" w:cs="仿宋_GB2312"/>
          <w:color w:val="000000" w:themeColor="text1"/>
          <w:sz w:val="28"/>
          <w:szCs w:val="28"/>
          <w14:textFill>
            <w14:solidFill>
              <w14:schemeClr w14:val="tx1"/>
            </w14:solidFill>
          </w14:textFill>
        </w:rPr>
        <w:t>广东财经大学</w:t>
      </w:r>
    </w:p>
    <w:p w14:paraId="46E3554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二、项目名称：</w:t>
      </w:r>
      <w:r>
        <w:rPr>
          <w:rFonts w:hint="eastAsia" w:ascii="仿宋_GB2312" w:hAnsi="仿宋_GB2312" w:eastAsia="仿宋_GB2312" w:cs="仿宋_GB2312"/>
          <w:color w:val="000000" w:themeColor="text1"/>
          <w:sz w:val="28"/>
          <w:szCs w:val="28"/>
          <w14:textFill>
            <w14:solidFill>
              <w14:schemeClr w14:val="tx1"/>
            </w14:solidFill>
          </w14:textFill>
        </w:rPr>
        <w:t>广东财经大学广州校区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14:textFill>
            <w14:solidFill>
              <w14:schemeClr w14:val="tx1"/>
            </w14:solidFill>
          </w14:textFill>
        </w:rPr>
        <w:t>年工程设计服务项目</w:t>
      </w:r>
    </w:p>
    <w:p w14:paraId="19405EB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三、项目地点：</w:t>
      </w:r>
      <w:r>
        <w:rPr>
          <w:rFonts w:hint="eastAsia" w:ascii="仿宋_GB2312" w:hAnsi="仿宋_GB2312" w:eastAsia="仿宋_GB2312" w:cs="仿宋_GB2312"/>
          <w:color w:val="000000" w:themeColor="text1"/>
          <w:sz w:val="28"/>
          <w:szCs w:val="28"/>
          <w14:textFill>
            <w14:solidFill>
              <w14:schemeClr w14:val="tx1"/>
            </w14:solidFill>
          </w14:textFill>
        </w:rPr>
        <w:t>广州市海珠区仑头路21号</w:t>
      </w:r>
    </w:p>
    <w:p w14:paraId="2C9C7C8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四、项目概况：</w:t>
      </w:r>
    </w:p>
    <w:p w14:paraId="6DC448B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服务内容：为广东财经大学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广州校区小额</w:t>
      </w:r>
      <w:r>
        <w:rPr>
          <w:rFonts w:hint="eastAsia" w:ascii="仿宋_GB2312" w:hAnsi="仿宋_GB2312" w:eastAsia="仿宋_GB2312" w:cs="仿宋_GB2312"/>
          <w:color w:val="000000" w:themeColor="text1"/>
          <w:sz w:val="28"/>
          <w:szCs w:val="28"/>
          <w14:textFill>
            <w14:solidFill>
              <w14:schemeClr w14:val="tx1"/>
            </w14:solidFill>
          </w14:textFill>
        </w:rPr>
        <w:t>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项目（单个项目总投资100万元以下）</w:t>
      </w:r>
      <w:r>
        <w:rPr>
          <w:rFonts w:hint="eastAsia" w:ascii="仿宋_GB2312" w:hAnsi="仿宋_GB2312" w:eastAsia="仿宋_GB2312" w:cs="仿宋_GB2312"/>
          <w:color w:val="000000" w:themeColor="text1"/>
          <w:sz w:val="28"/>
          <w:szCs w:val="28"/>
          <w14:textFill>
            <w14:solidFill>
              <w14:schemeClr w14:val="tx1"/>
            </w14:solidFill>
          </w14:textFill>
        </w:rPr>
        <w:t>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全过程</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服务，项目总额一年累计约200万元；按需为基建项目（单个项目总投资100万元以上）提供设计咨询服务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FCC86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服务费用：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预计</w:t>
      </w:r>
      <w:r>
        <w:rPr>
          <w:rFonts w:hint="eastAsia" w:ascii="仿宋_GB2312" w:hAnsi="仿宋_GB2312" w:eastAsia="仿宋_GB2312" w:cs="仿宋_GB2312"/>
          <w:color w:val="000000" w:themeColor="text1"/>
          <w:sz w:val="28"/>
          <w:szCs w:val="28"/>
          <w14:textFill>
            <w14:solidFill>
              <w14:schemeClr w14:val="tx1"/>
            </w14:solidFill>
          </w14:textFill>
        </w:rPr>
        <w:t>总服务费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不超过9.5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bCs/>
          <w:sz w:val="28"/>
          <w:szCs w:val="28"/>
        </w:rPr>
        <w:t>具体以单个项目实际结算为准</w:t>
      </w:r>
      <w:r>
        <w:rPr>
          <w:rFonts w:hint="eastAsia" w:ascii="仿宋_GB2312" w:hAnsi="仿宋_GB2312" w:eastAsia="仿宋_GB2312" w:cs="仿宋_GB2312"/>
          <w:bCs/>
          <w:sz w:val="28"/>
          <w:szCs w:val="28"/>
          <w:lang w:eastAsia="zh-CN"/>
        </w:rPr>
        <w:t>。</w:t>
      </w:r>
    </w:p>
    <w:p w14:paraId="706F3E4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服务期限：自合同签订之日起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至2026年12月31日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sz w:val="28"/>
          <w:szCs w:val="28"/>
          <w:lang w:val="en-US" w:eastAsia="zh-CN"/>
        </w:rPr>
        <w:t>当实际支出达到9.5万元，合同自动终止</w:t>
      </w:r>
      <w:r>
        <w:rPr>
          <w:rFonts w:hint="eastAsia" w:ascii="仿宋_GB2312" w:hAnsi="仿宋_GB2312" w:eastAsia="仿宋_GB2312" w:cs="仿宋_GB2312"/>
          <w:bCs/>
          <w:sz w:val="28"/>
          <w:szCs w:val="28"/>
        </w:rPr>
        <w:t>。</w:t>
      </w:r>
    </w:p>
    <w:p w14:paraId="771F0E9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五、投标人资格条件：</w:t>
      </w:r>
    </w:p>
    <w:p w14:paraId="63B3AAE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在中华人民共和国境内注册的法人或其他组织，报价时提交有效的营业执照（或事业法人登记证）副本复印件。分支机构报价的，须提供总公司和分公司营业执照副本复印件，总公司出具给分支机构的授权书。</w:t>
      </w:r>
    </w:p>
    <w:p w14:paraId="5F641EBA">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（二）具备履行合同所必需的设备和专业技术能力。提供履行合同所必需的设备和专业技术能力的证明材料或书面声明。</w:t>
      </w:r>
    </w:p>
    <w:p w14:paraId="6D0BAFB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（三）具有</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0D2F452E">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（四）人员配置要求：技术负责人须具备工程序列高级职称或注册建筑师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资格；设计团队须配备建筑、结构、给排水、电气、消防、风景园林、造价、市政道路相应专业中级或以上职称人员。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5FD9B37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报价供应商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p>
    <w:p w14:paraId="063AE5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）本项目不接受联合体</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p>
    <w:p w14:paraId="62FC2C7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六、服务内容：</w:t>
      </w:r>
    </w:p>
    <w:p w14:paraId="061C2B0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（一）设计范围：</w:t>
      </w:r>
    </w:p>
    <w:p w14:paraId="24AC8B3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包括但不限于建筑与室内装修、结构工程、电气工程、给排水工程、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暖通工程、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消防工程、节能与绿色建筑、防雷工程、市政管网与道路、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厨房与燃气工程、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室外运动场地与设施、景观园林等</w:t>
      </w:r>
      <w:r>
        <w:rPr>
          <w:rFonts w:hint="eastAsia" w:ascii="仿宋_GB2312" w:hAnsi="仿宋_GB2312" w:eastAsia="仿宋_GB2312" w:cs="仿宋_GB2312"/>
          <w:color w:val="000000" w:themeColor="text1"/>
          <w:sz w:val="28"/>
          <w:szCs w:val="28"/>
          <w14:textFill>
            <w14:solidFill>
              <w14:schemeClr w14:val="tx1"/>
            </w14:solidFill>
          </w14:textFill>
        </w:rPr>
        <w:t>。</w:t>
      </w:r>
    </w:p>
    <w:p w14:paraId="2E5DD82F">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（二）设计内容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与成果要求</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246BAEB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方案设计阶段：</w:t>
      </w:r>
    </w:p>
    <w:p w14:paraId="3A4A87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按要求提供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3个设计</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方案比选，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含设计理念、总平面图、功能分区、景观绿化设计等；</w:t>
      </w:r>
    </w:p>
    <w:p w14:paraId="7AAF816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（2）按要求提供重要节点</w:t>
      </w:r>
      <w:r>
        <w:rPr>
          <w:rFonts w:hint="eastAsia" w:ascii="仿宋_GB2312" w:hAnsi="仿宋_GB2312" w:eastAsia="仿宋_GB2312" w:cs="仿宋_GB2312"/>
          <w:color w:val="000000" w:themeColor="text1"/>
          <w:sz w:val="28"/>
          <w:szCs w:val="28"/>
          <w14:textFill>
            <w14:solidFill>
              <w14:schemeClr w14:val="tx1"/>
            </w14:solidFill>
          </w14:textFill>
        </w:rPr>
        <w:t>效果图（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一般</w:t>
      </w:r>
      <w:r>
        <w:rPr>
          <w:rFonts w:hint="eastAsia" w:ascii="仿宋_GB2312" w:hAnsi="仿宋_GB2312" w:eastAsia="仿宋_GB2312" w:cs="仿宋_GB2312"/>
          <w:color w:val="000000" w:themeColor="text1"/>
          <w:sz w:val="28"/>
          <w:szCs w:val="28"/>
          <w14:textFill>
            <w14:solidFill>
              <w14:schemeClr w14:val="tx1"/>
            </w14:solidFill>
          </w14:textFill>
        </w:rPr>
        <w:t>不少于3张，含鸟瞰图、透视图、核心景观节点图）；</w:t>
      </w:r>
    </w:p>
    <w:p w14:paraId="3AB43894">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提供工程估算书。</w:t>
      </w:r>
    </w:p>
    <w:p w14:paraId="40E2C0D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初步设计阶段（不含基建项目）：</w:t>
      </w:r>
    </w:p>
    <w:p w14:paraId="5BB7559C">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（1）提供设计说明书（含节能、绿色建筑、人防等专项说明）；</w:t>
      </w:r>
    </w:p>
    <w:p w14:paraId="5B33FF67">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（2）提供各专业设计图纸、主要设备材料表、工程概算书、计算书。</w:t>
      </w:r>
    </w:p>
    <w:p w14:paraId="70A50FBD">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3.施工图设计阶段（不含基建项目）：</w:t>
      </w:r>
    </w:p>
    <w:p w14:paraId="24332DFB">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）提供所有专业施工图图纸（含设计说明、目录、平面图、立面图、剖面图、大样图、系统图、材料表）；</w:t>
      </w:r>
    </w:p>
    <w:p w14:paraId="609E507F">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）涉及节能、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绿色建筑、</w:t>
      </w:r>
      <w:r>
        <w:rPr>
          <w:rFonts w:hint="eastAsia" w:ascii="仿宋_GB2312" w:hAnsi="仿宋_GB2312" w:eastAsia="仿宋_GB2312" w:cs="仿宋_GB2312"/>
          <w:color w:val="000000" w:themeColor="text1"/>
          <w:sz w:val="28"/>
          <w:szCs w:val="28"/>
          <w:lang w:eastAsia="zh-CN"/>
          <w14:textFill>
            <w14:solidFill>
              <w14:schemeClr w14:val="tx1"/>
            </w14:solidFill>
          </w14:textFill>
        </w:rPr>
        <w:t>装配式等专项设计，须有专项说明；</w:t>
      </w:r>
    </w:p>
    <w:p w14:paraId="13541F41">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）提供工程概算书、计算书。</w:t>
      </w:r>
    </w:p>
    <w:p w14:paraId="3E7A2170">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4.成果提交要求：</w:t>
      </w:r>
    </w:p>
    <w:p w14:paraId="262DE20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）设计成果须符合《建筑工程设计文件编制深度规定》（2016年版）要求；</w:t>
      </w:r>
    </w:p>
    <w:p w14:paraId="0B63817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成果</w:t>
      </w:r>
      <w:r>
        <w:rPr>
          <w:rFonts w:hint="eastAsia" w:ascii="仿宋_GB2312" w:hAnsi="仿宋_GB2312" w:eastAsia="仿宋_GB2312" w:cs="仿宋_GB2312"/>
          <w:color w:val="000000" w:themeColor="text1"/>
          <w:sz w:val="28"/>
          <w:szCs w:val="28"/>
          <w14:textFill>
            <w14:solidFill>
              <w14:schemeClr w14:val="tx1"/>
            </w14:solidFill>
          </w14:textFill>
        </w:rPr>
        <w:t>中，建筑材料、建筑构配件和设备，应当注明其规格、型号、性能等技术指标，其质量要求必须符合国家规定的标准。除有特殊要求的建筑材料、专用设备、工艺生产线等外，设计单位不得指定生产厂、供应商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33B598E">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如</w:t>
      </w:r>
      <w:r>
        <w:rPr>
          <w:rFonts w:hint="eastAsia" w:ascii="仿宋_GB2312" w:hAnsi="仿宋_GB2312" w:eastAsia="仿宋_GB2312" w:cs="仿宋_GB2312"/>
          <w:color w:val="000000" w:themeColor="text1"/>
          <w:sz w:val="28"/>
          <w:szCs w:val="28"/>
          <w:lang w:eastAsia="zh-CN"/>
          <w14:textFill>
            <w14:solidFill>
              <w14:schemeClr w14:val="tx1"/>
            </w14:solidFill>
          </w14:textFill>
        </w:rPr>
        <w:t>施工图需通过审图机构审查，审查费用由设计方承担；</w:t>
      </w:r>
    </w:p>
    <w:p w14:paraId="3AD5B49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）提交电子版全套资料及纸质版蓝图终稿一式六份，如需增加份数，不另计费。</w:t>
      </w:r>
    </w:p>
    <w:p w14:paraId="279FE4A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技术标准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与</w:t>
      </w:r>
      <w:r>
        <w:rPr>
          <w:rFonts w:hint="eastAsia" w:ascii="仿宋_GB2312" w:hAnsi="仿宋_GB2312" w:eastAsia="仿宋_GB2312" w:cs="仿宋_GB2312"/>
          <w:b/>
          <w:color w:val="000000" w:themeColor="text1"/>
          <w:sz w:val="28"/>
          <w:szCs w:val="28"/>
          <w14:textFill>
            <w14:solidFill>
              <w14:schemeClr w14:val="tx1"/>
            </w14:solidFill>
          </w14:textFill>
        </w:rPr>
        <w:t>质量要求</w:t>
      </w:r>
      <w:r>
        <w:rPr>
          <w:rFonts w:hint="eastAsia" w:ascii="仿宋_GB2312" w:hAnsi="仿宋_GB2312" w:eastAsia="仿宋_GB2312" w:cs="仿宋_GB2312"/>
          <w:color w:val="000000" w:themeColor="text1"/>
          <w:sz w:val="28"/>
          <w:szCs w:val="28"/>
          <w14:textFill>
            <w14:solidFill>
              <w14:schemeClr w14:val="tx1"/>
            </w14:solidFill>
          </w14:textFill>
        </w:rPr>
        <w:t>：</w:t>
      </w:r>
    </w:p>
    <w:p w14:paraId="2C13F5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1.设计须符合</w:t>
      </w:r>
      <w:r>
        <w:rPr>
          <w:rFonts w:hint="eastAsia" w:ascii="仿宋_GB2312" w:hAnsi="仿宋_GB2312" w:eastAsia="仿宋_GB2312" w:cs="仿宋_GB2312"/>
          <w:color w:val="000000" w:themeColor="text1"/>
          <w:sz w:val="28"/>
          <w:szCs w:val="28"/>
          <w14:textFill>
            <w14:solidFill>
              <w14:schemeClr w14:val="tx1"/>
            </w14:solidFill>
          </w14:textFill>
        </w:rPr>
        <w:t>国家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及地方</w:t>
      </w:r>
      <w:r>
        <w:rPr>
          <w:rFonts w:hint="eastAsia" w:ascii="仿宋_GB2312" w:hAnsi="仿宋_GB2312" w:eastAsia="仿宋_GB2312" w:cs="仿宋_GB2312"/>
          <w:color w:val="000000" w:themeColor="text1"/>
          <w:sz w:val="28"/>
          <w:szCs w:val="28"/>
          <w14:textFill>
            <w14:solidFill>
              <w14:schemeClr w14:val="tx1"/>
            </w14:solidFill>
          </w14:textFill>
        </w:rPr>
        <w:t>现行法律法规、规范标准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6B51FD5">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2.设计单位应根据工程需要或采购人要求提供现场指导与咨询服务，配合</w:t>
      </w:r>
      <w:r>
        <w:rPr>
          <w:rFonts w:hint="eastAsia" w:ascii="仿宋_GB2312" w:hAnsi="仿宋_GB2312" w:eastAsia="仿宋_GB2312" w:cs="仿宋_GB2312"/>
          <w:color w:val="000000" w:themeColor="text1"/>
          <w:sz w:val="28"/>
          <w:szCs w:val="28"/>
          <w14:textFill>
            <w14:solidFill>
              <w14:schemeClr w14:val="tx1"/>
            </w14:solidFill>
          </w14:textFill>
        </w:rPr>
        <w:t>设计变更，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并同步提供变更概算说明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7AB611F">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导致的质量问题</w:t>
      </w:r>
      <w:r>
        <w:rPr>
          <w:rFonts w:hint="eastAsia" w:ascii="仿宋_GB2312" w:hAnsi="仿宋_GB2312" w:eastAsia="仿宋_GB2312" w:cs="仿宋_GB2312"/>
          <w:color w:val="000000" w:themeColor="text1"/>
          <w:sz w:val="28"/>
          <w:szCs w:val="28"/>
          <w14:textFill>
            <w14:solidFill>
              <w14:schemeClr w14:val="tx1"/>
            </w14:solidFill>
          </w14:textFill>
        </w:rPr>
        <w:t>，由设计单位承担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419AC0E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八、服务时间要求：</w:t>
      </w:r>
    </w:p>
    <w:p w14:paraId="06FD32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1.方案设计：3个日历日内完成。</w:t>
      </w:r>
    </w:p>
    <w:p w14:paraId="528664A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2.初步设计：3个日历日内完成。</w:t>
      </w:r>
    </w:p>
    <w:p w14:paraId="01A845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3.施工图设计：5个日历日内完成。</w:t>
      </w:r>
    </w:p>
    <w:p w14:paraId="6827016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4.变更设计或修改意见反馈后，须在3个工作日内完成。</w:t>
      </w:r>
    </w:p>
    <w:p w14:paraId="144169F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九、</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设计</w:t>
      </w:r>
      <w:r>
        <w:rPr>
          <w:rFonts w:hint="eastAsia" w:ascii="仿宋_GB2312" w:hAnsi="仿宋_GB2312" w:eastAsia="仿宋_GB2312" w:cs="仿宋_GB2312"/>
          <w:b/>
          <w:color w:val="000000" w:themeColor="text1"/>
          <w:sz w:val="28"/>
          <w:szCs w:val="28"/>
          <w14:textFill>
            <w14:solidFill>
              <w14:schemeClr w14:val="tx1"/>
            </w14:solidFill>
          </w14:textFill>
        </w:rPr>
        <w:t>服务费与支付方式：</w:t>
      </w:r>
    </w:p>
    <w:p w14:paraId="010EAB0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计费方式</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423EBD58">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设计服务费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14:textFill>
            <w14:solidFill>
              <w14:schemeClr w14:val="tx1"/>
            </w14:solidFill>
          </w14:textFill>
        </w:rPr>
        <w:t>折扣率报价，具体计费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标准</w:t>
      </w:r>
      <w:r>
        <w:rPr>
          <w:rFonts w:hint="eastAsia" w:ascii="仿宋_GB2312" w:hAnsi="仿宋_GB2312" w:eastAsia="仿宋_GB2312" w:cs="仿宋_GB2312"/>
          <w:color w:val="000000" w:themeColor="text1"/>
          <w:sz w:val="28"/>
          <w:szCs w:val="28"/>
          <w14:textFill>
            <w14:solidFill>
              <w14:schemeClr w14:val="tx1"/>
            </w14:solidFill>
          </w14:textFill>
        </w:rPr>
        <w:t>如下：</w:t>
      </w:r>
    </w:p>
    <w:p w14:paraId="498161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14:textFill>
            <w14:solidFill>
              <w14:schemeClr w14:val="tx1"/>
            </w14:solidFill>
          </w14:textFill>
        </w:rPr>
        <w:t>施工图设计费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p>
    <w:p w14:paraId="0A0F13E6">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例：某项目税前工程造价为450000.00元，中标人以折扣率80%进行报价，则项目施工图设计服务费=450000.00元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80%=15480.00元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72FADAD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初步设计费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税前工程概算造价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50%</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0607533">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例：某项目税前工程概算造价为300000.00元，中标人以折扣率80%进行报价，则项目初步设计服务费=300000.00元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50%</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80%=5160.00元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38160DB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方案设计费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项目建设总投资</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0.5%</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14:paraId="693AD84E">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w w:val="98"/>
          <w:lang w:val="en-US" w:eastAsia="zh-CN"/>
        </w:rPr>
      </w:pP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例：</w:t>
      </w:r>
      <w:r>
        <w:rPr>
          <w:rFonts w:hint="eastAsia" w:ascii="楷体_GB2312" w:hAnsi="楷体_GB2312" w:eastAsia="楷体_GB2312" w:cs="楷体_GB2312"/>
          <w:color w:val="000000" w:themeColor="text1"/>
          <w:w w:val="98"/>
          <w:sz w:val="28"/>
          <w:szCs w:val="28"/>
          <w14:textFill>
            <w14:solidFill>
              <w14:schemeClr w14:val="tx1"/>
            </w14:solidFill>
          </w14:textFill>
        </w:rPr>
        <w:t>某项目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建设投资</w:t>
      </w:r>
      <w:r>
        <w:rPr>
          <w:rFonts w:hint="eastAsia" w:ascii="楷体_GB2312" w:hAnsi="楷体_GB2312" w:eastAsia="楷体_GB2312" w:cs="楷体_GB2312"/>
          <w:color w:val="000000" w:themeColor="text1"/>
          <w:w w:val="98"/>
          <w:sz w:val="28"/>
          <w:szCs w:val="28"/>
          <w14:textFill>
            <w14:solidFill>
              <w14:schemeClr w14:val="tx1"/>
            </w14:solidFill>
          </w14:textFill>
        </w:rPr>
        <w:t>为</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w:t>
      </w:r>
      <w:r>
        <w:rPr>
          <w:rFonts w:hint="eastAsia" w:ascii="楷体_GB2312" w:hAnsi="楷体_GB2312" w:eastAsia="楷体_GB2312" w:cs="楷体_GB2312"/>
          <w:color w:val="000000" w:themeColor="text1"/>
          <w:w w:val="98"/>
          <w:sz w:val="28"/>
          <w:szCs w:val="28"/>
          <w14:textFill>
            <w14:solidFill>
              <w14:schemeClr w14:val="tx1"/>
            </w14:solidFill>
          </w14:textFill>
        </w:rPr>
        <w:t>0000.00元，中标人以折扣率80%进行报价，则项目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方案</w:t>
      </w:r>
      <w:r>
        <w:rPr>
          <w:rFonts w:hint="eastAsia" w:ascii="楷体_GB2312" w:hAnsi="楷体_GB2312" w:eastAsia="楷体_GB2312" w:cs="楷体_GB2312"/>
          <w:color w:val="000000" w:themeColor="text1"/>
          <w:w w:val="98"/>
          <w:sz w:val="28"/>
          <w:szCs w:val="28"/>
          <w14:textFill>
            <w14:solidFill>
              <w14:schemeClr w14:val="tx1"/>
            </w14:solidFill>
          </w14:textFill>
        </w:rPr>
        <w:t>设计服务费=</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2000000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0.5</w:t>
      </w:r>
      <w:r>
        <w:rPr>
          <w:rFonts w:hint="eastAsia" w:ascii="楷体_GB2312" w:hAnsi="楷体_GB2312" w:eastAsia="楷体_GB2312" w:cs="楷体_GB2312"/>
          <w:color w:val="000000" w:themeColor="text1"/>
          <w:w w:val="98"/>
          <w:sz w:val="28"/>
          <w:szCs w:val="28"/>
          <w14:textFill>
            <w14:solidFill>
              <w14:schemeClr w14:val="tx1"/>
            </w14:solidFill>
          </w14:textFill>
        </w:rPr>
        <w:t>%*80%=</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4000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p>
    <w:p w14:paraId="5BE4F1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最低收费标准：</w:t>
      </w:r>
    </w:p>
    <w:p w14:paraId="7504D4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施工图设计不足2000元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按2000元支付。</w:t>
      </w:r>
    </w:p>
    <w:p w14:paraId="1A1C9C8E">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初步设计不足1000元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按1000元支付。</w:t>
      </w:r>
    </w:p>
    <w:p w14:paraId="1C1C8D5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费用说明：</w:t>
      </w:r>
    </w:p>
    <w:p w14:paraId="08F674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设计服务费已包含方案比选、效果图、概算编制、现场服务、差旅、税费等所有费用。</w:t>
      </w:r>
    </w:p>
    <w:p w14:paraId="3E12FE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若项目取消，按已完成阶段收费标准支付。</w:t>
      </w:r>
    </w:p>
    <w:p w14:paraId="48AC109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若项目继续深化，按后续阶段收费标准支付。</w:t>
      </w:r>
    </w:p>
    <w:p w14:paraId="6EF56D7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1A39BE8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1.项目通过验收后，设计单位提交请款报告、合同、发票。</w:t>
      </w:r>
    </w:p>
    <w:p w14:paraId="4793B18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2.采购人于20个工作日内支付，寒暑假顺延。</w:t>
      </w:r>
    </w:p>
    <w:p w14:paraId="61B1C21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如项目取消，设计单位应在收到书面通知后7日内提交已完成阶段成果及请款资料，采购人审核后15日内支付。</w:t>
      </w:r>
    </w:p>
    <w:p w14:paraId="77AC1550">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其他</w:t>
      </w:r>
      <w:r>
        <w:rPr>
          <w:rFonts w:hint="eastAsia" w:ascii="仿宋_GB2312" w:hAnsi="仿宋_GB2312" w:eastAsia="仿宋_GB2312" w:cs="仿宋_GB2312"/>
          <w:b/>
          <w:color w:val="000000" w:themeColor="text1"/>
          <w:sz w:val="28"/>
          <w:szCs w:val="28"/>
          <w14:textFill>
            <w14:solidFill>
              <w14:schemeClr w14:val="tx1"/>
            </w14:solidFill>
          </w14:textFill>
        </w:rPr>
        <w:t>设计咨询服务</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26CC37F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（一）服务内容：</w:t>
      </w:r>
    </w:p>
    <w:p w14:paraId="62E438D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根据采购人需求，设计单位提供</w:t>
      </w:r>
      <w:r>
        <w:rPr>
          <w:rFonts w:hint="eastAsia" w:ascii="仿宋_GB2312" w:hAnsi="仿宋_GB2312" w:eastAsia="仿宋_GB2312" w:cs="仿宋_GB2312"/>
          <w:color w:val="000000" w:themeColor="text1"/>
          <w:sz w:val="28"/>
          <w:szCs w:val="28"/>
          <w14:textFill>
            <w14:solidFill>
              <w14:schemeClr w14:val="tx1"/>
            </w14:solidFill>
          </w14:textFill>
        </w:rPr>
        <w:t>包括但不限于项目可行性研究、技术论证、设计评审、图纸审查、技术咨询、设计优化建议等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专业服务</w:t>
      </w:r>
      <w:r>
        <w:rPr>
          <w:rFonts w:hint="eastAsia" w:ascii="仿宋_GB2312" w:hAnsi="仿宋_GB2312" w:eastAsia="仿宋_GB2312" w:cs="仿宋_GB2312"/>
          <w:color w:val="000000" w:themeColor="text1"/>
          <w:sz w:val="28"/>
          <w:szCs w:val="28"/>
          <w14:textFill>
            <w14:solidFill>
              <w14:schemeClr w14:val="tx1"/>
            </w14:solidFill>
          </w14:textFill>
        </w:rPr>
        <w:t>。</w:t>
      </w:r>
    </w:p>
    <w:p w14:paraId="67F7F3D9">
      <w:pPr>
        <w:keepNext w:val="0"/>
        <w:keepLines w:val="0"/>
        <w:pageBreakBefore w:val="0"/>
        <w:widowControl w:val="0"/>
        <w:kinsoku/>
        <w:wordWrap/>
        <w:overflowPunct/>
        <w:topLinePunct w:val="0"/>
        <w:autoSpaceDE/>
        <w:autoSpaceDN/>
        <w:bidi w:val="0"/>
        <w:adjustRightInd/>
        <w:spacing w:line="540" w:lineRule="exact"/>
        <w:ind w:left="559" w:leftChars="266" w:firstLine="0" w:firstLineChars="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（二）启动方式：</w:t>
      </w:r>
    </w:p>
    <w:p w14:paraId="718C27F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出具</w:t>
      </w:r>
      <w:r>
        <w:rPr>
          <w:rFonts w:hint="eastAsia" w:ascii="仿宋_GB2312" w:hAnsi="仿宋_GB2312" w:eastAsia="仿宋_GB2312" w:cs="仿宋_GB2312"/>
          <w:color w:val="000000" w:themeColor="text1"/>
          <w:sz w:val="28"/>
          <w:szCs w:val="28"/>
          <w14:textFill>
            <w14:solidFill>
              <w14:schemeClr w14:val="tx1"/>
            </w14:solidFill>
          </w14:textFill>
        </w:rPr>
        <w:t>书面委托，设计单位确认后启动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，双方可签订补充协议或服务确认单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费用另行支付（包含在本项目总费用内）。</w:t>
      </w:r>
    </w:p>
    <w:p w14:paraId="7CA860C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计费方法：</w:t>
      </w:r>
    </w:p>
    <w:p w14:paraId="2E4BC0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根据服务内容和要求，可采用按次计费或按日计费，参考标准如下（具体收费以双方签订协议或服务确认单为准）：</w:t>
      </w:r>
    </w:p>
    <w:p w14:paraId="66C3B81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（1）按次计费：每项咨询服务收费为1000元起，具体金额根据工作内容协商确定。</w:t>
      </w:r>
    </w:p>
    <w:p w14:paraId="32DA56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（2）按日计费：高级职称人员每日1200元，中级职称人员每日800元，按实际工作天数结算。按日计费自设计人员到达采购人指定地点起算，每日工作不足4小时按半日计，超过4小时按全日计。</w:t>
      </w:r>
    </w:p>
    <w:p w14:paraId="765F0C7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（3）如需出差，差旅费按实报销。</w:t>
      </w:r>
    </w:p>
    <w:p w14:paraId="5CF3D58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3677A14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项目外设计费根据实际发生情况按月结算并支付。</w:t>
      </w:r>
    </w:p>
    <w:p w14:paraId="74487D61">
      <w:pPr>
        <w:pStyle w:val="6"/>
        <w:ind w:left="0" w:leftChars="0" w:firstLine="562" w:firstLineChars="200"/>
        <w:jc w:val="left"/>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（五）其他说明：</w:t>
      </w:r>
    </w:p>
    <w:p w14:paraId="394865AE">
      <w:pPr>
        <w:pStyle w:val="6"/>
        <w:ind w:left="0" w:leftChars="0" w:firstLine="560" w:firstLineChars="200"/>
        <w:jc w:val="left"/>
        <w:rPr>
          <w:rFonts w:hint="default"/>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其他设计咨询服务不参与供应商此次折扣率报价。</w:t>
      </w:r>
    </w:p>
    <w:p w14:paraId="759C1D78">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color w:val="000000" w:themeColor="text1"/>
          <w:sz w:val="28"/>
          <w:szCs w:val="28"/>
          <w14:textFill>
            <w14:solidFill>
              <w14:schemeClr w14:val="tx1"/>
            </w14:solidFill>
          </w14:textFill>
        </w:rPr>
        <w:t>、双方权利和义务</w:t>
      </w:r>
    </w:p>
    <w:p w14:paraId="0C5BD54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（一）采购人的权利与义务</w:t>
      </w:r>
    </w:p>
    <w:p w14:paraId="56D81849">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1.双方的约定：采购人按合同条款约定进行付款，安排专人负责跟进，负责提供项目资料及协助现场勘查收集数据等资料。</w:t>
      </w:r>
    </w:p>
    <w:p w14:paraId="2C55FD58">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11228FF6">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（二）设计单位的权利与义务</w:t>
      </w:r>
    </w:p>
    <w:p w14:paraId="2BF37B31">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1.双方的约定：设计单位按合同约定提供项目设计服务。</w:t>
      </w:r>
    </w:p>
    <w:p w14:paraId="1FB5051A">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0861830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十二、风险防控条款</w:t>
      </w:r>
    </w:p>
    <w:p w14:paraId="0B4C404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设计单位应对设计文件的质量、完整性、准确性负责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05B7F21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因设计错误导致工程结算超合同价10%以上，扣减该项目设计费的20%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97F2355">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因设计原因造成质量事故或经济损失，依法追究责任并赔偿损失</w:t>
      </w:r>
      <w:r>
        <w:rPr>
          <w:rFonts w:hint="eastAsia" w:ascii="仿宋_GB2312" w:hAnsi="仿宋_GB2312" w:eastAsia="仿宋_GB2312" w:cs="仿宋_GB2312"/>
          <w:color w:val="000000" w:themeColor="text1"/>
          <w:sz w:val="28"/>
          <w:szCs w:val="28"/>
          <w:lang w:eastAsia="zh-CN"/>
          <w14:textFill>
            <w14:solidFill>
              <w14:schemeClr w14:val="tx1"/>
            </w14:solidFill>
          </w14:textFill>
        </w:rPr>
        <w:t>。因设计原因导致的工程质量事故，以住建主管部门或第三方鉴定机构出具的鉴定结论为准。</w:t>
      </w:r>
    </w:p>
    <w:p w14:paraId="2756937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十三、违约责任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05C146C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逾期完成设计</w:t>
      </w:r>
      <w:r>
        <w:rPr>
          <w:rFonts w:hint="eastAsia" w:ascii="仿宋_GB2312" w:hAnsi="仿宋_GB2312" w:eastAsia="仿宋_GB2312" w:cs="仿宋_GB2312"/>
          <w:color w:val="000000" w:themeColor="text1"/>
          <w:sz w:val="28"/>
          <w:szCs w:val="28"/>
          <w14:textFill>
            <w14:solidFill>
              <w14:schemeClr w14:val="tx1"/>
            </w14:solidFill>
          </w14:textFill>
        </w:rPr>
        <w:t>，每逾期一天</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w:t>
      </w:r>
      <w:r>
        <w:rPr>
          <w:rFonts w:hint="eastAsia" w:ascii="仿宋_GB2312" w:hAnsi="仿宋_GB2312" w:eastAsia="仿宋_GB2312" w:cs="仿宋_GB2312"/>
          <w:color w:val="000000" w:themeColor="text1"/>
          <w:sz w:val="28"/>
          <w:szCs w:val="28"/>
          <w14:textFill>
            <w14:solidFill>
              <w14:schemeClr w14:val="tx1"/>
            </w14:solidFill>
          </w14:textFill>
        </w:rPr>
        <w:t>减该项目设计费的2%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逾期超过15天，采购人有权单方解除合同。</w:t>
      </w:r>
    </w:p>
    <w:p w14:paraId="7B4763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设计文件出现遗漏或错误</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需无偿</w:t>
      </w:r>
      <w:r>
        <w:rPr>
          <w:rFonts w:hint="eastAsia" w:ascii="仿宋_GB2312" w:hAnsi="仿宋_GB2312" w:eastAsia="仿宋_GB2312" w:cs="仿宋_GB2312"/>
          <w:color w:val="000000" w:themeColor="text1"/>
          <w:sz w:val="28"/>
          <w:szCs w:val="28"/>
          <w14:textFill>
            <w14:solidFill>
              <w14:schemeClr w14:val="tx1"/>
            </w14:solidFill>
          </w14:textFill>
        </w:rPr>
        <w:t>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并承担相应责任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19304A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3.其他</w:t>
      </w:r>
      <w:r>
        <w:rPr>
          <w:rFonts w:hint="eastAsia" w:ascii="仿宋_GB2312" w:hAnsi="仿宋_GB2312" w:eastAsia="仿宋_GB2312" w:cs="仿宋_GB2312"/>
          <w:color w:val="000000" w:themeColor="text1"/>
          <w:sz w:val="28"/>
          <w:szCs w:val="28"/>
          <w14:textFill>
            <w14:solidFill>
              <w14:schemeClr w14:val="tx1"/>
            </w14:solidFill>
          </w14:textFill>
        </w:rPr>
        <w:t>违约责任按《中华人民共和国民法典》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执行</w:t>
      </w:r>
      <w:r>
        <w:rPr>
          <w:rFonts w:hint="eastAsia" w:ascii="仿宋_GB2312" w:hAnsi="仿宋_GB2312" w:eastAsia="仿宋_GB2312" w:cs="仿宋_GB2312"/>
          <w:color w:val="000000" w:themeColor="text1"/>
          <w:sz w:val="28"/>
          <w:szCs w:val="28"/>
          <w14:textFill>
            <w14:solidFill>
              <w14:schemeClr w14:val="tx1"/>
            </w14:solidFill>
          </w14:textFill>
        </w:rPr>
        <w:t>。</w:t>
      </w:r>
    </w:p>
    <w:p w14:paraId="3DCAF61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十四、</w:t>
      </w:r>
      <w:r>
        <w:rPr>
          <w:rFonts w:hint="eastAsia" w:ascii="仿宋_GB2312" w:hAnsi="仿宋_GB2312" w:eastAsia="仿宋_GB2312" w:cs="仿宋_GB2312"/>
          <w:b/>
          <w:color w:val="000000" w:themeColor="text1"/>
          <w:sz w:val="28"/>
          <w:szCs w:val="28"/>
          <w14:textFill>
            <w14:solidFill>
              <w14:schemeClr w14:val="tx1"/>
            </w14:solidFill>
          </w14:textFill>
        </w:rPr>
        <w:t>保密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条款</w:t>
      </w:r>
      <w:r>
        <w:rPr>
          <w:rFonts w:hint="eastAsia" w:ascii="仿宋_GB2312" w:hAnsi="仿宋_GB2312" w:eastAsia="仿宋_GB2312" w:cs="仿宋_GB2312"/>
          <w:color w:val="000000" w:themeColor="text1"/>
          <w:sz w:val="28"/>
          <w:szCs w:val="28"/>
          <w14:textFill>
            <w14:solidFill>
              <w14:schemeClr w14:val="tx1"/>
            </w14:solidFill>
          </w14:textFill>
        </w:rPr>
        <w:t>：</w:t>
      </w:r>
    </w:p>
    <w:p w14:paraId="11B729A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设计单位必须对项目资料保密，否则，由于设计单位过错</w:t>
      </w:r>
      <w:r>
        <w:rPr>
          <w:rFonts w:hint="eastAsia" w:ascii="仿宋_GB2312" w:hAnsi="仿宋_GB2312" w:eastAsia="仿宋_GB2312" w:cs="仿宋_GB2312"/>
          <w:color w:val="000000" w:themeColor="text1"/>
          <w:sz w:val="28"/>
          <w:szCs w:val="28"/>
          <w:lang w:eastAsia="zh-CN"/>
          <w14:textFill>
            <w14:solidFill>
              <w14:schemeClr w14:val="tx1"/>
            </w14:solidFill>
          </w14:textFill>
        </w:rPr>
        <w:t>导致</w:t>
      </w:r>
      <w:r>
        <w:rPr>
          <w:rFonts w:hint="eastAsia" w:ascii="仿宋_GB2312" w:hAnsi="仿宋_GB2312" w:eastAsia="仿宋_GB2312" w:cs="仿宋_GB2312"/>
          <w:color w:val="000000" w:themeColor="text1"/>
          <w:sz w:val="28"/>
          <w:szCs w:val="28"/>
          <w14:textFill>
            <w14:solidFill>
              <w14:schemeClr w14:val="tx1"/>
            </w14:solidFill>
          </w14:textFill>
        </w:rPr>
        <w:t>上述资料泄密的，设计单位必须承担一切责任。项目完成后，双方均有责任对本项目的技术保密承担责任。</w:t>
      </w:r>
    </w:p>
    <w:p w14:paraId="261CC64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未经采购人书面同意，设计单位不得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将项目资料或设计成果向</w:t>
      </w:r>
      <w:r>
        <w:rPr>
          <w:rFonts w:hint="eastAsia" w:ascii="仿宋_GB2312" w:hAnsi="仿宋_GB2312" w:eastAsia="仿宋_GB2312" w:cs="仿宋_GB2312"/>
          <w:color w:val="000000" w:themeColor="text1"/>
          <w:sz w:val="28"/>
          <w:szCs w:val="28"/>
          <w14:textFill>
            <w14:solidFill>
              <w14:schemeClr w14:val="tx1"/>
            </w14:solidFill>
          </w14:textFill>
        </w:rPr>
        <w:t>第三方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透露</w:t>
      </w:r>
      <w:r>
        <w:rPr>
          <w:rFonts w:hint="eastAsia" w:ascii="仿宋_GB2312" w:hAnsi="仿宋_GB2312" w:eastAsia="仿宋_GB2312" w:cs="仿宋_GB2312"/>
          <w:color w:val="000000" w:themeColor="text1"/>
          <w:sz w:val="28"/>
          <w:szCs w:val="28"/>
          <w14:textFill>
            <w14:solidFill>
              <w14:schemeClr w14:val="tx1"/>
            </w14:solidFill>
          </w14:textFill>
        </w:rPr>
        <w:t>，不得将其用于履行本合同之外的其它用途。</w:t>
      </w:r>
    </w:p>
    <w:p w14:paraId="60E1F4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3.项目结束后应按采购人要求归还资料</w:t>
      </w:r>
      <w:r>
        <w:rPr>
          <w:rFonts w:hint="eastAsia" w:ascii="仿宋_GB2312" w:hAnsi="仿宋_GB2312" w:eastAsia="仿宋_GB2312" w:cs="仿宋_GB2312"/>
          <w:color w:val="000000" w:themeColor="text1"/>
          <w:sz w:val="28"/>
          <w:szCs w:val="28"/>
          <w14:textFill>
            <w14:solidFill>
              <w14:schemeClr w14:val="tx1"/>
            </w14:solidFill>
          </w14:textFill>
        </w:rPr>
        <w:t>。</w:t>
      </w:r>
    </w:p>
    <w:p w14:paraId="2769514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color w:val="000000" w:themeColor="text1"/>
          <w:sz w:val="28"/>
          <w:szCs w:val="28"/>
          <w14:textFill>
            <w14:solidFill>
              <w14:schemeClr w14:val="tx1"/>
            </w14:solidFill>
          </w14:textFill>
        </w:rPr>
        <w:t>、解决争议方式</w:t>
      </w:r>
      <w:r>
        <w:rPr>
          <w:rFonts w:hint="eastAsia" w:ascii="仿宋_GB2312" w:hAnsi="仿宋_GB2312" w:eastAsia="仿宋_GB2312" w:cs="仿宋_GB2312"/>
          <w:color w:val="000000" w:themeColor="text1"/>
          <w:sz w:val="28"/>
          <w:szCs w:val="28"/>
          <w14:textFill>
            <w14:solidFill>
              <w14:schemeClr w14:val="tx1"/>
            </w14:solidFill>
          </w14:textFill>
        </w:rPr>
        <w:t>：</w:t>
      </w:r>
    </w:p>
    <w:p w14:paraId="23903EA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合同执行过程中发生争议，双方协商解决；协商不成，可向广州市海珠区人民法院提起诉讼。</w:t>
      </w:r>
    </w:p>
    <w:p w14:paraId="70572A7A">
      <w:pPr>
        <w:pStyle w:val="10"/>
        <w:numPr>
          <w:ilvl w:val="0"/>
          <w:numId w:val="1"/>
        </w:numPr>
        <w:ind w:firstLine="562" w:firstLineChars="200"/>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报价文件内容（报价供应商报价时需对以下内容逐条响应，且提供材料并加盖报价供应商公章,如未按要求提交或资料不齐全，视为不响应询价文件实质性要求，按无效报价处理）</w:t>
      </w:r>
    </w:p>
    <w:p w14:paraId="5B378BD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（一）提交加盖报价供应商公章的</w:t>
      </w:r>
      <w:r>
        <w:rPr>
          <w:rFonts w:hint="eastAsia" w:ascii="仿宋_GB2312" w:hAnsi="仿宋_GB2312" w:eastAsia="仿宋_GB2312" w:cs="仿宋_GB2312"/>
          <w:b/>
          <w:sz w:val="28"/>
          <w:szCs w:val="28"/>
        </w:rPr>
        <w:t>《报价声明》</w:t>
      </w:r>
      <w:r>
        <w:rPr>
          <w:rFonts w:hint="eastAsia" w:ascii="仿宋_GB2312" w:hAnsi="仿宋_GB2312" w:eastAsia="仿宋_GB2312" w:cs="仿宋_GB2312"/>
          <w:bCs/>
          <w:sz w:val="28"/>
          <w:szCs w:val="28"/>
        </w:rPr>
        <w:t>（见附件1）</w:t>
      </w:r>
      <w:r>
        <w:rPr>
          <w:rFonts w:hint="eastAsia" w:ascii="仿宋_GB2312" w:hAnsi="仿宋_GB2312" w:eastAsia="仿宋_GB2312" w:cs="仿宋_GB2312"/>
          <w:sz w:val="28"/>
          <w:szCs w:val="28"/>
        </w:rPr>
        <w:t>。</w:t>
      </w:r>
    </w:p>
    <w:p w14:paraId="4A24657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（二）提交加盖报价供应商公章的</w:t>
      </w:r>
      <w:r>
        <w:rPr>
          <w:rFonts w:hint="eastAsia" w:ascii="仿宋_GB2312" w:hAnsi="仿宋_GB2312" w:eastAsia="仿宋_GB2312" w:cs="仿宋_GB2312"/>
          <w:b/>
          <w:sz w:val="28"/>
          <w:szCs w:val="28"/>
        </w:rPr>
        <w:t>《报价一览表》</w:t>
      </w:r>
      <w:r>
        <w:rPr>
          <w:rFonts w:hint="eastAsia" w:ascii="仿宋_GB2312" w:hAnsi="仿宋_GB2312" w:eastAsia="仿宋_GB2312" w:cs="仿宋_GB2312"/>
          <w:bCs/>
          <w:sz w:val="28"/>
          <w:szCs w:val="28"/>
        </w:rPr>
        <w:t>（见附件2）</w:t>
      </w:r>
      <w:r>
        <w:rPr>
          <w:rFonts w:hint="eastAsia" w:ascii="仿宋_GB2312" w:hAnsi="仿宋_GB2312" w:eastAsia="仿宋_GB2312" w:cs="仿宋_GB2312"/>
          <w:sz w:val="28"/>
          <w:szCs w:val="28"/>
        </w:rPr>
        <w:t>。</w:t>
      </w:r>
    </w:p>
    <w:p w14:paraId="120BCF0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（三）非联合体投标承诺书（见附件3）。</w:t>
      </w:r>
    </w:p>
    <w:p w14:paraId="1DCF8EF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color w:val="000000" w:themeColor="text1"/>
          <w:sz w:val="28"/>
          <w:szCs w:val="28"/>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1649FAC9">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（五）提交</w:t>
      </w:r>
      <w:r>
        <w:rPr>
          <w:rFonts w:hint="eastAsia" w:ascii="仿宋_GB2312" w:hAnsi="仿宋_GB2312" w:eastAsia="仿宋_GB2312" w:cs="仿宋_GB2312"/>
          <w:b/>
          <w:sz w:val="28"/>
          <w:szCs w:val="28"/>
        </w:rPr>
        <w:t>法定代表人证明书、授权委托书</w:t>
      </w:r>
      <w:r>
        <w:rPr>
          <w:rFonts w:hint="eastAsia" w:ascii="仿宋_GB2312" w:hAnsi="仿宋_GB2312" w:eastAsia="仿宋_GB2312" w:cs="仿宋_GB2312"/>
          <w:bCs/>
          <w:sz w:val="28"/>
          <w:szCs w:val="28"/>
        </w:rPr>
        <w:t>（附件4、附件5）</w:t>
      </w:r>
      <w:r>
        <w:rPr>
          <w:rFonts w:hint="eastAsia" w:ascii="仿宋_GB2312" w:hAnsi="仿宋_GB2312" w:eastAsia="仿宋_GB2312" w:cs="仿宋_GB2312"/>
          <w:sz w:val="28"/>
          <w:szCs w:val="28"/>
        </w:rPr>
        <w:t>。</w:t>
      </w:r>
    </w:p>
    <w:p w14:paraId="7481383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（六）提交</w:t>
      </w:r>
      <w:r>
        <w:rPr>
          <w:rFonts w:hint="eastAsia" w:ascii="仿宋_GB2312" w:hAnsi="仿宋_GB2312" w:eastAsia="仿宋_GB2312" w:cs="仿宋_GB2312"/>
          <w:color w:val="000000" w:themeColor="text1"/>
          <w:sz w:val="28"/>
          <w:szCs w:val="28"/>
          <w14:textFill>
            <w14:solidFill>
              <w14:schemeClr w14:val="tx1"/>
            </w14:solidFill>
          </w14:textFill>
        </w:rPr>
        <w:t>具备履行合同所必需的设备和专业技术能力的证明材料或书面声明。</w:t>
      </w:r>
    </w:p>
    <w:p w14:paraId="4E761F1E">
      <w:pPr>
        <w:pStyle w:val="4"/>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rPr>
        <w:t>（七）提交</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192B7E3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）提供</w:t>
      </w:r>
      <w:r>
        <w:rPr>
          <w:rFonts w:hint="eastAsia" w:ascii="仿宋_GB2312" w:hAnsi="仿宋_GB2312" w:eastAsia="仿宋_GB2312" w:cs="仿宋_GB2312"/>
          <w:color w:val="000000" w:themeColor="text1"/>
          <w:sz w:val="28"/>
          <w:szCs w:val="28"/>
          <w:lang w:eastAsia="zh-CN"/>
          <w14:textFill>
            <w14:solidFill>
              <w14:schemeClr w14:val="tx1"/>
            </w14:solidFill>
          </w14:textFill>
        </w:rPr>
        <w:t>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资格；设计团队须配备建筑、结构、给排水、电气、消防、风景园林、造价、市政道路相应专业中级或以上职称人员。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4A30B3A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r>
        <w:rPr>
          <w:rFonts w:hint="eastAsia" w:ascii="仿宋_GB2312" w:hAnsi="仿宋_GB2312" w:eastAsia="仿宋_GB2312" w:cs="仿宋_GB2312"/>
          <w:b/>
          <w:color w:val="auto"/>
          <w:sz w:val="28"/>
          <w:szCs w:val="28"/>
        </w:rPr>
        <w:t>（提供查询的页面截图）。</w:t>
      </w:r>
    </w:p>
    <w:p w14:paraId="34D4EEA3">
      <w:pPr>
        <w:pStyle w:val="4"/>
        <w:keepNext w:val="0"/>
        <w:keepLines w:val="0"/>
        <w:pageBreakBefore w:val="0"/>
        <w:kinsoku/>
        <w:wordWrap/>
        <w:overflowPunct/>
        <w:topLinePunct w:val="0"/>
        <w:autoSpaceDE/>
        <w:autoSpaceDN/>
        <w:bidi w:val="0"/>
        <w:spacing w:line="425" w:lineRule="atLeas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注：报价文件正本 1 套，副本 2 套。</w:t>
      </w:r>
    </w:p>
    <w:p w14:paraId="75DEF820">
      <w:pPr>
        <w:adjustRightInd w:val="0"/>
        <w:snapToGrid w:val="0"/>
        <w:spacing w:line="360" w:lineRule="auto"/>
        <w:ind w:left="420" w:leftChars="200" w:firstLine="281" w:firstLineChars="1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七</w:t>
      </w:r>
      <w:r>
        <w:rPr>
          <w:rFonts w:hint="eastAsia" w:ascii="仿宋_GB2312" w:hAnsi="仿宋_GB2312" w:eastAsia="仿宋_GB2312" w:cs="仿宋_GB2312"/>
          <w:b/>
          <w:color w:val="000000"/>
          <w:sz w:val="28"/>
          <w:szCs w:val="28"/>
        </w:rPr>
        <w:t>、项目报价要求：</w:t>
      </w:r>
    </w:p>
    <w:p w14:paraId="6EB32F0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（一）各供应商报价应为一次性报价，否则为无效报价。 </w:t>
      </w:r>
    </w:p>
    <w:p w14:paraId="22C76B7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（二）报价供应商只能提供一份报价方案，否则为无效报价。</w:t>
      </w:r>
    </w:p>
    <w:p w14:paraId="7BB7A12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（三）报价文件不符合要求者视为无效报价。</w:t>
      </w:r>
    </w:p>
    <w:p w14:paraId="5F811D8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（四）供应商报价超过预算金额的视为无效报价。</w:t>
      </w:r>
    </w:p>
    <w:p w14:paraId="451E8DE0">
      <w:pPr>
        <w:widowControl/>
        <w:spacing w:line="360" w:lineRule="auto"/>
        <w:ind w:firstLine="562" w:firstLineChars="200"/>
        <w:textAlignment w:val="baseline"/>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（五）本次询价须满足</w:t>
      </w:r>
      <w:r>
        <w:rPr>
          <w:rFonts w:hint="eastAsia" w:ascii="仿宋_GB2312" w:hAnsi="仿宋_GB2312" w:eastAsia="仿宋_GB2312" w:cs="仿宋_GB2312"/>
          <w:b/>
          <w:bCs/>
          <w:color w:val="000000"/>
          <w:kern w:val="0"/>
          <w:sz w:val="28"/>
          <w:szCs w:val="28"/>
          <w:u w:val="single"/>
        </w:rPr>
        <w:t>三</w:t>
      </w:r>
      <w:r>
        <w:rPr>
          <w:rFonts w:hint="eastAsia" w:ascii="仿宋_GB2312" w:hAnsi="仿宋_GB2312" w:eastAsia="仿宋_GB2312" w:cs="仿宋_GB2312"/>
          <w:b/>
          <w:bCs/>
          <w:color w:val="000000"/>
          <w:kern w:val="0"/>
          <w:sz w:val="28"/>
          <w:szCs w:val="28"/>
        </w:rPr>
        <w:t>家或以上供应商提交报价，若有效报价不足</w:t>
      </w:r>
      <w:r>
        <w:rPr>
          <w:rFonts w:hint="eastAsia" w:ascii="仿宋_GB2312" w:hAnsi="仿宋_GB2312" w:eastAsia="仿宋_GB2312" w:cs="仿宋_GB2312"/>
          <w:b/>
          <w:bCs/>
          <w:color w:val="000000"/>
          <w:kern w:val="0"/>
          <w:sz w:val="28"/>
          <w:szCs w:val="28"/>
          <w:u w:val="single"/>
        </w:rPr>
        <w:t>三</w:t>
      </w:r>
      <w:r>
        <w:rPr>
          <w:rFonts w:hint="eastAsia" w:ascii="仿宋_GB2312" w:hAnsi="仿宋_GB2312" w:eastAsia="仿宋_GB2312" w:cs="仿宋_GB2312"/>
          <w:b/>
          <w:bCs/>
          <w:color w:val="000000"/>
          <w:kern w:val="0"/>
          <w:sz w:val="28"/>
          <w:szCs w:val="28"/>
        </w:rPr>
        <w:t>家，则本次询价失败。</w:t>
      </w:r>
    </w:p>
    <w:p w14:paraId="7F87A633">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（六）无论询价结果如何，报价供应商应承担准备文件和递交文件所发生的任何成本和费用。</w:t>
      </w:r>
    </w:p>
    <w:p w14:paraId="61D25BF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（七）报价供应商所递交的报价文件须密封完好。采购人拒收没有密封完好的报价文件。</w:t>
      </w:r>
    </w:p>
    <w:p w14:paraId="36E71419">
      <w:pPr>
        <w:tabs>
          <w:tab w:val="left" w:pos="900"/>
        </w:tabs>
        <w:adjustRightInd w:val="0"/>
        <w:snapToGrid w:val="0"/>
        <w:spacing w:line="360" w:lineRule="auto"/>
        <w:ind w:left="420" w:leftChars="2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八</w:t>
      </w:r>
      <w:r>
        <w:rPr>
          <w:rFonts w:hint="eastAsia" w:ascii="仿宋_GB2312" w:hAnsi="仿宋_GB2312" w:eastAsia="仿宋_GB2312" w:cs="仿宋_GB2312"/>
          <w:b/>
          <w:color w:val="000000"/>
          <w:sz w:val="28"/>
          <w:szCs w:val="28"/>
        </w:rPr>
        <w:t>、确定成交供应商原则</w:t>
      </w:r>
    </w:p>
    <w:p w14:paraId="1FBFD426">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r>
        <w:rPr>
          <w:rFonts w:hint="eastAsia" w:ascii="仿宋_GB2312" w:hAnsi="仿宋_GB2312" w:eastAsia="仿宋_GB2312" w:cs="仿宋_GB2312"/>
          <w:sz w:val="28"/>
          <w:szCs w:val="28"/>
        </w:rPr>
        <w:t>在通过资格性与符合性审查、满足技术（或服务）需求有效报价3家或以上的，按照</w:t>
      </w:r>
      <w:r>
        <w:rPr>
          <w:rFonts w:hint="eastAsia" w:ascii="仿宋_GB2312" w:hAnsi="仿宋_GB2312" w:eastAsia="仿宋_GB2312" w:cs="仿宋_GB2312"/>
          <w:b/>
          <w:bCs/>
          <w:sz w:val="28"/>
          <w:szCs w:val="28"/>
          <w:u w:val="single"/>
          <w:lang w:val="en-US" w:eastAsia="zh-CN"/>
        </w:rPr>
        <w:t>折扣率</w:t>
      </w:r>
      <w:r>
        <w:rPr>
          <w:rFonts w:hint="eastAsia" w:ascii="仿宋_GB2312" w:hAnsi="仿宋_GB2312" w:eastAsia="仿宋_GB2312" w:cs="仿宋_GB2312"/>
          <w:b/>
          <w:bCs/>
          <w:sz w:val="28"/>
          <w:szCs w:val="28"/>
          <w:u w:val="single"/>
        </w:rPr>
        <w:t>最低原则</w:t>
      </w:r>
      <w:r>
        <w:rPr>
          <w:rFonts w:hint="eastAsia" w:ascii="仿宋_GB2312" w:hAnsi="仿宋_GB2312" w:eastAsia="仿宋_GB2312" w:cs="仿宋_GB2312"/>
          <w:sz w:val="28"/>
          <w:szCs w:val="28"/>
        </w:rPr>
        <w:t>确定成交供应商。</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最低</w:t>
      </w:r>
      <w:r>
        <w:rPr>
          <w:rFonts w:hint="eastAsia" w:ascii="仿宋_GB2312" w:hAnsi="仿宋_GB2312" w:eastAsia="仿宋_GB2312" w:cs="仿宋_GB2312"/>
          <w:sz w:val="28"/>
          <w:szCs w:val="28"/>
        </w:rPr>
        <w:t>的供应商为第一成交候选人，</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第二低</w:t>
      </w:r>
      <w:r>
        <w:rPr>
          <w:rFonts w:hint="eastAsia" w:ascii="仿宋_GB2312" w:hAnsi="仿宋_GB2312" w:eastAsia="仿宋_GB2312" w:cs="仿宋_GB2312"/>
          <w:sz w:val="28"/>
          <w:szCs w:val="28"/>
        </w:rPr>
        <w:t>的供应商为第二成交候选人，</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第三低</w:t>
      </w:r>
      <w:r>
        <w:rPr>
          <w:rFonts w:hint="eastAsia" w:ascii="仿宋_GB2312" w:hAnsi="仿宋_GB2312" w:eastAsia="仿宋_GB2312" w:cs="仿宋_GB2312"/>
          <w:sz w:val="28"/>
          <w:szCs w:val="28"/>
        </w:rPr>
        <w:t>的供应商为第三成交候选人，依次类推。若有效报价不足3家，本次询价失败</w:t>
      </w:r>
      <w:r>
        <w:rPr>
          <w:rFonts w:hint="eastAsia" w:ascii="仿宋_GB2312" w:hAnsi="仿宋_GB2312" w:eastAsia="仿宋_GB2312" w:cs="仿宋_GB2312"/>
          <w:color w:val="000000"/>
          <w:kern w:val="0"/>
          <w:sz w:val="28"/>
          <w:szCs w:val="28"/>
        </w:rPr>
        <w:t>。</w:t>
      </w:r>
    </w:p>
    <w:p w14:paraId="3168A9ED">
      <w:pPr>
        <w:widowControl/>
        <w:spacing w:line="240" w:lineRule="auto"/>
        <w:ind w:firstLine="560" w:firstLineChars="200"/>
        <w:textAlignment w:val="baseline"/>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（二）当出现相同报价时，按收到递交纸质版报价文件的</w:t>
      </w:r>
      <w:r>
        <w:rPr>
          <w:rFonts w:hint="eastAsia" w:ascii="仿宋_GB2312" w:hAnsi="仿宋_GB2312" w:eastAsia="仿宋_GB2312" w:cs="仿宋_GB2312"/>
          <w:b/>
          <w:bCs/>
          <w:color w:val="000000"/>
          <w:kern w:val="0"/>
          <w:sz w:val="28"/>
          <w:szCs w:val="28"/>
        </w:rPr>
        <w:t>签到</w:t>
      </w:r>
      <w:r>
        <w:rPr>
          <w:rFonts w:hint="eastAsia" w:ascii="仿宋_GB2312" w:hAnsi="仿宋_GB2312" w:eastAsia="仿宋_GB2312" w:cs="仿宋_GB2312"/>
          <w:color w:val="000000"/>
          <w:kern w:val="0"/>
          <w:sz w:val="28"/>
          <w:szCs w:val="28"/>
        </w:rPr>
        <w:t>先后顺序，由</w:t>
      </w:r>
      <w:r>
        <w:rPr>
          <w:rFonts w:hint="eastAsia" w:ascii="仿宋_GB2312" w:hAnsi="仿宋_GB2312" w:eastAsia="仿宋_GB2312" w:cs="仿宋_GB2312"/>
          <w:color w:val="000000"/>
          <w:kern w:val="0"/>
          <w:sz w:val="28"/>
          <w:szCs w:val="28"/>
          <w:lang w:val="en-US" w:eastAsia="zh-CN"/>
        </w:rPr>
        <w:t>评审</w:t>
      </w:r>
      <w:r>
        <w:rPr>
          <w:rFonts w:hint="eastAsia" w:ascii="仿宋_GB2312" w:hAnsi="仿宋_GB2312" w:eastAsia="仿宋_GB2312" w:cs="仿宋_GB2312"/>
          <w:color w:val="000000"/>
          <w:kern w:val="0"/>
          <w:sz w:val="28"/>
          <w:szCs w:val="28"/>
        </w:rPr>
        <w:t>小组成员从号码箱中随机代抽取一个乒乓球，以乒乓球上标注的号码数作为相同报价的供应商的排名顺序（从小到大）。</w:t>
      </w:r>
      <w:r>
        <w:rPr>
          <w:rFonts w:hint="eastAsia" w:ascii="仿宋_GB2312" w:hAnsi="仿宋_GB2312" w:eastAsia="仿宋_GB2312" w:cs="仿宋_GB2312"/>
          <w:color w:val="000000"/>
          <w:kern w:val="0"/>
          <w:sz w:val="28"/>
          <w:szCs w:val="28"/>
          <w:lang w:val="en-US" w:eastAsia="zh-CN"/>
        </w:rPr>
        <w:t xml:space="preserve">            </w:t>
      </w:r>
    </w:p>
    <w:p w14:paraId="2525DA89">
      <w:pPr>
        <w:widowControl/>
        <w:spacing w:line="240" w:lineRule="auto"/>
        <w:ind w:firstLine="0" w:firstLineChars="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0B1549F">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p>
    <w:p w14:paraId="3FD979AC">
      <w:pPr>
        <w:widowControl/>
        <w:spacing w:line="360" w:lineRule="auto"/>
        <w:ind w:firstLine="560" w:firstLineChars="200"/>
        <w:textAlignment w:val="baseline"/>
        <w:rPr>
          <w:rFonts w:hint="eastAsia" w:ascii="宋体" w:hAnsi="宋体"/>
          <w:color w:val="000000"/>
          <w:kern w:val="0"/>
          <w:sz w:val="28"/>
          <w:szCs w:val="28"/>
        </w:rPr>
      </w:pPr>
    </w:p>
    <w:p w14:paraId="50FD52E1">
      <w:pPr>
        <w:widowControl/>
        <w:spacing w:line="360" w:lineRule="auto"/>
        <w:ind w:firstLine="560" w:firstLineChars="200"/>
        <w:textAlignment w:val="baseline"/>
        <w:rPr>
          <w:rFonts w:hint="eastAsia" w:ascii="宋体" w:hAnsi="宋体"/>
          <w:color w:val="000000"/>
          <w:kern w:val="0"/>
          <w:sz w:val="28"/>
          <w:szCs w:val="28"/>
        </w:rPr>
      </w:pPr>
    </w:p>
    <w:p w14:paraId="01FF1F2B">
      <w:pPr>
        <w:widowControl/>
        <w:spacing w:line="360" w:lineRule="auto"/>
        <w:ind w:firstLine="560" w:firstLineChars="200"/>
        <w:textAlignment w:val="baseline"/>
        <w:rPr>
          <w:rFonts w:hint="eastAsia" w:ascii="宋体" w:hAnsi="宋体"/>
          <w:color w:val="000000"/>
          <w:kern w:val="0"/>
          <w:sz w:val="28"/>
          <w:szCs w:val="28"/>
        </w:rPr>
      </w:pPr>
    </w:p>
    <w:p w14:paraId="3995F8C4">
      <w:pPr>
        <w:widowControl/>
        <w:spacing w:line="360" w:lineRule="auto"/>
        <w:ind w:firstLine="560" w:firstLineChars="200"/>
        <w:textAlignment w:val="baseline"/>
        <w:rPr>
          <w:rFonts w:hint="eastAsia" w:ascii="宋体" w:hAnsi="宋体"/>
          <w:color w:val="000000"/>
          <w:kern w:val="0"/>
          <w:sz w:val="28"/>
          <w:szCs w:val="28"/>
        </w:rPr>
      </w:pPr>
    </w:p>
    <w:p w14:paraId="7166E11D">
      <w:pPr>
        <w:widowControl/>
        <w:spacing w:line="360" w:lineRule="auto"/>
        <w:ind w:firstLine="560" w:firstLineChars="200"/>
        <w:textAlignment w:val="baseline"/>
        <w:rPr>
          <w:rFonts w:hint="eastAsia" w:ascii="宋体" w:hAnsi="宋体"/>
          <w:color w:val="000000"/>
          <w:kern w:val="0"/>
          <w:sz w:val="28"/>
          <w:szCs w:val="28"/>
        </w:rPr>
      </w:pPr>
    </w:p>
    <w:p w14:paraId="6DCAA9D0">
      <w:pPr>
        <w:widowControl/>
        <w:spacing w:line="360" w:lineRule="auto"/>
        <w:ind w:firstLine="560" w:firstLineChars="200"/>
        <w:textAlignment w:val="baseline"/>
        <w:rPr>
          <w:rFonts w:hint="eastAsia" w:ascii="宋体" w:hAnsi="宋体"/>
          <w:color w:val="000000"/>
          <w:kern w:val="0"/>
          <w:sz w:val="28"/>
          <w:szCs w:val="28"/>
        </w:rPr>
      </w:pPr>
    </w:p>
    <w:p w14:paraId="0B853AE0">
      <w:pPr>
        <w:widowControl/>
        <w:spacing w:line="360" w:lineRule="auto"/>
        <w:textAlignment w:val="baseline"/>
        <w:rPr>
          <w:rFonts w:hint="eastAsia" w:ascii="仿宋_GB2312" w:hAnsi="仿宋_GB2312" w:eastAsia="仿宋_GB2312" w:cs="仿宋_GB2312"/>
          <w:b/>
          <w:color w:val="000000"/>
          <w:kern w:val="0"/>
          <w:sz w:val="24"/>
          <w:szCs w:val="24"/>
        </w:rPr>
      </w:pPr>
    </w:p>
    <w:p w14:paraId="4E7E54AB">
      <w:pPr>
        <w:widowControl/>
        <w:spacing w:line="360" w:lineRule="auto"/>
        <w:textAlignment w:val="baseline"/>
        <w:rPr>
          <w:rFonts w:hint="eastAsia" w:ascii="仿宋_GB2312" w:hAnsi="仿宋_GB2312" w:eastAsia="仿宋_GB2312" w:cs="仿宋_GB2312"/>
          <w:b/>
          <w:color w:val="000000"/>
          <w:kern w:val="0"/>
          <w:sz w:val="24"/>
          <w:szCs w:val="24"/>
        </w:rPr>
      </w:pPr>
    </w:p>
    <w:p w14:paraId="5CDCF40C">
      <w:pPr>
        <w:widowControl/>
        <w:spacing w:line="360" w:lineRule="auto"/>
        <w:textAlignment w:val="baseline"/>
        <w:rPr>
          <w:rFonts w:hint="eastAsia" w:ascii="仿宋_GB2312" w:hAnsi="仿宋_GB2312" w:eastAsia="仿宋_GB2312" w:cs="仿宋_GB2312"/>
          <w:b/>
          <w:color w:val="000000"/>
          <w:kern w:val="0"/>
          <w:sz w:val="24"/>
          <w:szCs w:val="24"/>
        </w:rPr>
      </w:pPr>
    </w:p>
    <w:p w14:paraId="0CD75F19">
      <w:pPr>
        <w:widowControl/>
        <w:spacing w:line="360" w:lineRule="auto"/>
        <w:textAlignment w:val="baseline"/>
        <w:rPr>
          <w:rFonts w:hint="eastAsia" w:ascii="仿宋_GB2312" w:hAnsi="仿宋_GB2312" w:eastAsia="仿宋_GB2312" w:cs="仿宋_GB2312"/>
          <w:b/>
          <w:color w:val="000000"/>
          <w:kern w:val="0"/>
          <w:sz w:val="24"/>
          <w:szCs w:val="24"/>
        </w:rPr>
      </w:pPr>
    </w:p>
    <w:p w14:paraId="48B3156F">
      <w:pPr>
        <w:widowControl/>
        <w:spacing w:line="360" w:lineRule="auto"/>
        <w:textAlignment w:val="baseline"/>
        <w:rPr>
          <w:rFonts w:hint="eastAsia" w:ascii="仿宋_GB2312" w:hAnsi="仿宋_GB2312" w:eastAsia="仿宋_GB2312" w:cs="仿宋_GB2312"/>
          <w:b/>
          <w:color w:val="000000"/>
          <w:kern w:val="0"/>
          <w:sz w:val="24"/>
          <w:szCs w:val="24"/>
        </w:rPr>
      </w:pPr>
    </w:p>
    <w:p w14:paraId="1ABAF61B">
      <w:pPr>
        <w:widowControl/>
        <w:spacing w:line="360" w:lineRule="auto"/>
        <w:textAlignment w:val="baseline"/>
        <w:rPr>
          <w:rFonts w:hint="eastAsia" w:ascii="仿宋_GB2312" w:hAnsi="仿宋_GB2312" w:eastAsia="仿宋_GB2312" w:cs="仿宋_GB2312"/>
          <w:b/>
          <w:color w:val="000000"/>
          <w:kern w:val="0"/>
          <w:sz w:val="24"/>
          <w:szCs w:val="24"/>
        </w:rPr>
      </w:pPr>
    </w:p>
    <w:p w14:paraId="165DF921">
      <w:pPr>
        <w:widowControl/>
        <w:spacing w:line="360" w:lineRule="auto"/>
        <w:textAlignment w:val="baseline"/>
        <w:rPr>
          <w:rFonts w:hint="eastAsia" w:ascii="仿宋_GB2312" w:hAnsi="仿宋_GB2312" w:eastAsia="仿宋_GB2312" w:cs="仿宋_GB2312"/>
          <w:b/>
          <w:color w:val="000000"/>
          <w:kern w:val="0"/>
          <w:sz w:val="24"/>
          <w:szCs w:val="24"/>
        </w:rPr>
      </w:pPr>
    </w:p>
    <w:p w14:paraId="69697237">
      <w:pPr>
        <w:widowControl/>
        <w:spacing w:line="360" w:lineRule="auto"/>
        <w:textAlignment w:val="baseline"/>
        <w:rPr>
          <w:rFonts w:hint="eastAsia" w:ascii="仿宋_GB2312" w:hAnsi="仿宋_GB2312" w:eastAsia="仿宋_GB2312" w:cs="仿宋_GB2312"/>
          <w:b/>
          <w:color w:val="000000"/>
          <w:kern w:val="0"/>
          <w:sz w:val="24"/>
          <w:szCs w:val="24"/>
        </w:rPr>
      </w:pPr>
    </w:p>
    <w:p w14:paraId="5C101919">
      <w:pPr>
        <w:widowControl/>
        <w:spacing w:line="360" w:lineRule="auto"/>
        <w:textAlignment w:val="baseline"/>
        <w:rPr>
          <w:rFonts w:hint="eastAsia" w:ascii="仿宋_GB2312" w:hAnsi="仿宋_GB2312" w:eastAsia="仿宋_GB2312" w:cs="仿宋_GB2312"/>
          <w:b/>
          <w:color w:val="000000"/>
          <w:kern w:val="0"/>
          <w:sz w:val="24"/>
          <w:szCs w:val="24"/>
        </w:rPr>
      </w:pPr>
    </w:p>
    <w:p w14:paraId="29F29673">
      <w:pPr>
        <w:widowControl/>
        <w:spacing w:line="360" w:lineRule="auto"/>
        <w:textAlignment w:val="baseline"/>
        <w:rPr>
          <w:rFonts w:hint="eastAsia" w:ascii="仿宋_GB2312" w:hAnsi="仿宋_GB2312" w:eastAsia="仿宋_GB2312" w:cs="仿宋_GB2312"/>
          <w:b/>
          <w:color w:val="000000"/>
          <w:kern w:val="0"/>
          <w:sz w:val="24"/>
          <w:szCs w:val="24"/>
        </w:rPr>
      </w:pPr>
    </w:p>
    <w:p w14:paraId="697144CA">
      <w:pPr>
        <w:widowControl/>
        <w:spacing w:line="360" w:lineRule="auto"/>
        <w:textAlignment w:val="baseline"/>
        <w:rPr>
          <w:rFonts w:hint="eastAsia" w:ascii="仿宋_GB2312" w:hAnsi="仿宋_GB2312" w:eastAsia="仿宋_GB2312" w:cs="仿宋_GB2312"/>
          <w:b/>
          <w:color w:val="000000"/>
          <w:kern w:val="0"/>
          <w:sz w:val="24"/>
          <w:szCs w:val="24"/>
        </w:rPr>
      </w:pPr>
    </w:p>
    <w:p w14:paraId="38BA0F46">
      <w:pPr>
        <w:widowControl/>
        <w:spacing w:line="360" w:lineRule="auto"/>
        <w:textAlignment w:val="baseline"/>
        <w:rPr>
          <w:rFonts w:hint="eastAsia" w:ascii="仿宋_GB2312" w:hAnsi="仿宋_GB2312" w:eastAsia="仿宋_GB2312" w:cs="仿宋_GB2312"/>
          <w:b/>
          <w:color w:val="000000"/>
          <w:kern w:val="0"/>
          <w:sz w:val="24"/>
          <w:szCs w:val="24"/>
        </w:rPr>
      </w:pPr>
    </w:p>
    <w:p w14:paraId="02F368BD">
      <w:pPr>
        <w:widowControl/>
        <w:spacing w:line="360" w:lineRule="auto"/>
        <w:textAlignment w:val="baseline"/>
        <w:rPr>
          <w:rFonts w:hint="eastAsia" w:ascii="仿宋_GB2312" w:hAnsi="仿宋_GB2312" w:eastAsia="仿宋_GB2312" w:cs="仿宋_GB2312"/>
          <w:b/>
          <w:color w:val="000000"/>
          <w:kern w:val="0"/>
          <w:sz w:val="24"/>
          <w:szCs w:val="24"/>
        </w:rPr>
      </w:pPr>
    </w:p>
    <w:p w14:paraId="793F794D">
      <w:pPr>
        <w:widowControl/>
        <w:spacing w:line="360" w:lineRule="auto"/>
        <w:textAlignment w:val="baseline"/>
        <w:rPr>
          <w:rFonts w:hint="eastAsia" w:ascii="仿宋_GB2312" w:hAnsi="仿宋_GB2312" w:eastAsia="仿宋_GB2312" w:cs="仿宋_GB2312"/>
          <w:b/>
          <w:color w:val="000000"/>
          <w:kern w:val="0"/>
          <w:sz w:val="24"/>
          <w:szCs w:val="24"/>
        </w:rPr>
      </w:pPr>
    </w:p>
    <w:p w14:paraId="5DCFDF69">
      <w:pPr>
        <w:widowControl/>
        <w:spacing w:line="360" w:lineRule="auto"/>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附件1</w:t>
      </w:r>
    </w:p>
    <w:p w14:paraId="23817AC4">
      <w:pPr>
        <w:widowControl/>
        <w:spacing w:line="425" w:lineRule="atLeast"/>
        <w:jc w:val="center"/>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报价声明</w:t>
      </w:r>
    </w:p>
    <w:p w14:paraId="2F633363">
      <w:pPr>
        <w:widowControl/>
        <w:adjustRightInd w:val="0"/>
        <w:snapToGrid w:val="0"/>
        <w:spacing w:line="360" w:lineRule="auto"/>
        <w:ind w:right="78" w:rightChars="37"/>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广东财经大学：</w:t>
      </w:r>
    </w:p>
    <w:p w14:paraId="2DA0380B">
      <w:pPr>
        <w:widowControl/>
        <w:spacing w:line="440" w:lineRule="exact"/>
        <w:ind w:firstLine="528" w:firstLineChars="220"/>
        <w:textAlignment w:val="baseline"/>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color w:val="000000"/>
          <w:kern w:val="0"/>
          <w:sz w:val="24"/>
          <w:szCs w:val="24"/>
        </w:rPr>
        <w:t>我方确认收到贵方提供的</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广东财经大学广州校区</w:t>
      </w:r>
      <w:r>
        <w:rPr>
          <w:rFonts w:hint="eastAsia" w:asciiTheme="minorEastAsia" w:hAnsiTheme="minorEastAsia" w:eastAsiaTheme="minorEastAsia" w:cstheme="minorEastAsia"/>
          <w:b/>
          <w:bCs/>
          <w:color w:val="000000" w:themeColor="text1"/>
          <w:sz w:val="24"/>
          <w:szCs w:val="24"/>
          <w:u w:val="double"/>
          <w:lang w:val="en-US" w:eastAsia="zh-CN"/>
          <w14:textFill>
            <w14:solidFill>
              <w14:schemeClr w14:val="tx1"/>
            </w14:solidFill>
          </w14:textFill>
        </w:rPr>
        <w:t>2026</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年工程设计服务项目</w:t>
      </w:r>
      <w:r>
        <w:rPr>
          <w:rFonts w:hint="eastAsia" w:asciiTheme="minorEastAsia" w:hAnsiTheme="minorEastAsia" w:eastAsiaTheme="minorEastAsia" w:cstheme="minorEastAsia"/>
          <w:color w:val="000000"/>
          <w:kern w:val="0"/>
          <w:sz w:val="24"/>
          <w:szCs w:val="24"/>
        </w:rPr>
        <w:t>询价文件及相关附件的全部内容，我方：</w:t>
      </w:r>
      <w:r>
        <w:rPr>
          <w:rFonts w:hint="eastAsia" w:asciiTheme="minorEastAsia" w:hAnsiTheme="minorEastAsia" w:eastAsiaTheme="minorEastAsia" w:cstheme="minorEastAsia"/>
          <w:b/>
          <w:color w:val="000000"/>
          <w:kern w:val="0"/>
          <w:sz w:val="24"/>
          <w:szCs w:val="24"/>
          <w:u w:val="double"/>
        </w:rPr>
        <w:t xml:space="preserve">(报价人名称)                 </w:t>
      </w:r>
      <w:r>
        <w:rPr>
          <w:rFonts w:hint="eastAsia" w:asciiTheme="minorEastAsia" w:hAnsiTheme="minorEastAsia" w:eastAsiaTheme="minorEastAsia" w:cstheme="minorEastAsia"/>
          <w:color w:val="000000"/>
          <w:kern w:val="0"/>
          <w:sz w:val="24"/>
          <w:szCs w:val="24"/>
        </w:rPr>
        <w:t>作为报价供应商正式授权</w:t>
      </w:r>
      <w:r>
        <w:rPr>
          <w:rFonts w:hint="eastAsia" w:asciiTheme="minorEastAsia" w:hAnsiTheme="minorEastAsia" w:eastAsiaTheme="minorEastAsia" w:cstheme="minorEastAsia"/>
          <w:b/>
          <w:color w:val="000000"/>
          <w:kern w:val="0"/>
          <w:sz w:val="24"/>
          <w:szCs w:val="24"/>
          <w:u w:val="double"/>
        </w:rPr>
        <w:t xml:space="preserve"> (授权代表全名、职务、身份证号码)              </w:t>
      </w:r>
      <w:r>
        <w:rPr>
          <w:rFonts w:hint="eastAsia" w:asciiTheme="minorEastAsia" w:hAnsiTheme="minorEastAsia" w:eastAsiaTheme="minorEastAsia" w:cstheme="minorEastAsia"/>
          <w:color w:val="000000"/>
          <w:kern w:val="0"/>
          <w:sz w:val="24"/>
          <w:szCs w:val="24"/>
        </w:rPr>
        <w:t>代表我方进行有关本项目询价的一切事宜。</w:t>
      </w:r>
    </w:p>
    <w:p w14:paraId="22DC92BB">
      <w:pPr>
        <w:widowControl/>
        <w:spacing w:line="440" w:lineRule="exact"/>
        <w:ind w:firstLine="410" w:firstLineChars="171"/>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在此提交的报价文件正本</w:t>
      </w:r>
      <w:r>
        <w:rPr>
          <w:rFonts w:hint="eastAsia" w:asciiTheme="minorEastAsia" w:hAnsiTheme="minorEastAsia" w:eastAsiaTheme="minorEastAsia" w:cstheme="minorEastAsia"/>
          <w:b/>
          <w:color w:val="000000"/>
          <w:kern w:val="0"/>
          <w:sz w:val="24"/>
          <w:szCs w:val="24"/>
          <w:u w:val="double"/>
        </w:rPr>
        <w:t xml:space="preserve"> 1 </w:t>
      </w:r>
      <w:r>
        <w:rPr>
          <w:rFonts w:hint="eastAsia" w:asciiTheme="minorEastAsia" w:hAnsiTheme="minorEastAsia" w:eastAsiaTheme="minorEastAsia" w:cstheme="minorEastAsia"/>
          <w:color w:val="000000"/>
          <w:kern w:val="0"/>
          <w:sz w:val="24"/>
          <w:szCs w:val="24"/>
        </w:rPr>
        <w:t xml:space="preserve">套，副本 </w:t>
      </w:r>
      <w:r>
        <w:rPr>
          <w:rFonts w:hint="eastAsia" w:asciiTheme="minorEastAsia" w:hAnsiTheme="minorEastAsia" w:eastAsiaTheme="minorEastAsia" w:cstheme="minorEastAsia"/>
          <w:b/>
          <w:color w:val="000000"/>
          <w:kern w:val="0"/>
          <w:sz w:val="24"/>
          <w:szCs w:val="24"/>
          <w:u w:val="double"/>
          <w:lang w:val="en-US" w:eastAsia="zh-CN"/>
        </w:rPr>
        <w:t>2</w:t>
      </w:r>
      <w:r>
        <w:rPr>
          <w:rFonts w:hint="eastAsia" w:asciiTheme="minorEastAsia" w:hAnsiTheme="minorEastAsia" w:eastAsiaTheme="minorEastAsia" w:cstheme="minorEastAsia"/>
          <w:b/>
          <w:color w:val="000000"/>
          <w:kern w:val="0"/>
          <w:sz w:val="24"/>
          <w:szCs w:val="24"/>
          <w:u w:val="double"/>
        </w:rPr>
        <w:t xml:space="preserve"> </w:t>
      </w:r>
      <w:r>
        <w:rPr>
          <w:rFonts w:hint="eastAsia" w:asciiTheme="minorEastAsia" w:hAnsiTheme="minorEastAsia" w:eastAsiaTheme="minorEastAsia" w:cstheme="minorEastAsia"/>
          <w:color w:val="000000"/>
          <w:kern w:val="0"/>
          <w:sz w:val="24"/>
          <w:szCs w:val="24"/>
        </w:rPr>
        <w:t>套，</w:t>
      </w:r>
      <w:r>
        <w:rPr>
          <w:rFonts w:hint="eastAsia" w:asciiTheme="minorEastAsia" w:hAnsiTheme="minorEastAsia" w:eastAsiaTheme="minorEastAsia" w:cstheme="minorEastAsia"/>
          <w:b/>
          <w:color w:val="000000"/>
          <w:kern w:val="0"/>
          <w:sz w:val="24"/>
          <w:szCs w:val="24"/>
        </w:rPr>
        <w:t>报价文件包括如下内容：</w:t>
      </w:r>
    </w:p>
    <w:p w14:paraId="385AA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（一）提交加盖报价供应商公章的</w:t>
      </w:r>
      <w:r>
        <w:rPr>
          <w:rFonts w:hint="eastAsia" w:asciiTheme="minorEastAsia" w:hAnsiTheme="minorEastAsia" w:eastAsiaTheme="minorEastAsia" w:cstheme="minorEastAsia"/>
          <w:b/>
          <w:sz w:val="24"/>
          <w:szCs w:val="24"/>
        </w:rPr>
        <w:t>《报价声明》</w:t>
      </w:r>
      <w:r>
        <w:rPr>
          <w:rFonts w:hint="eastAsia" w:asciiTheme="minorEastAsia" w:hAnsiTheme="minorEastAsia" w:eastAsiaTheme="minorEastAsia" w:cstheme="minorEastAsia"/>
          <w:bCs/>
          <w:sz w:val="24"/>
          <w:szCs w:val="24"/>
        </w:rPr>
        <w:t>（见附件1）</w:t>
      </w:r>
      <w:r>
        <w:rPr>
          <w:rFonts w:hint="eastAsia" w:asciiTheme="minorEastAsia" w:hAnsiTheme="minorEastAsia" w:eastAsiaTheme="minorEastAsia" w:cstheme="minorEastAsia"/>
          <w:sz w:val="24"/>
          <w:szCs w:val="24"/>
        </w:rPr>
        <w:t>。</w:t>
      </w:r>
    </w:p>
    <w:p w14:paraId="02572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（二）提交加盖报价供应商公章的</w:t>
      </w:r>
      <w:r>
        <w:rPr>
          <w:rFonts w:hint="eastAsia" w:asciiTheme="minorEastAsia" w:hAnsiTheme="minorEastAsia" w:eastAsiaTheme="minorEastAsia" w:cstheme="minorEastAsia"/>
          <w:b/>
          <w:sz w:val="24"/>
          <w:szCs w:val="24"/>
        </w:rPr>
        <w:t>《报价一览表》</w:t>
      </w:r>
      <w:r>
        <w:rPr>
          <w:rFonts w:hint="eastAsia" w:asciiTheme="minorEastAsia" w:hAnsiTheme="minorEastAsia" w:eastAsiaTheme="minorEastAsia" w:cstheme="minorEastAsia"/>
          <w:bCs/>
          <w:sz w:val="24"/>
          <w:szCs w:val="24"/>
        </w:rPr>
        <w:t>（见附件2）</w:t>
      </w:r>
      <w:r>
        <w:rPr>
          <w:rFonts w:hint="eastAsia" w:asciiTheme="minorEastAsia" w:hAnsiTheme="minorEastAsia" w:eastAsiaTheme="minorEastAsia" w:cstheme="minorEastAsia"/>
          <w:sz w:val="24"/>
          <w:szCs w:val="24"/>
        </w:rPr>
        <w:t>。</w:t>
      </w:r>
    </w:p>
    <w:p w14:paraId="4CD1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（三）非联合体投标承诺书（见附件3）。</w:t>
      </w:r>
    </w:p>
    <w:p w14:paraId="170D0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23C0A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（五）提交</w:t>
      </w:r>
      <w:r>
        <w:rPr>
          <w:rFonts w:hint="eastAsia" w:asciiTheme="minorEastAsia" w:hAnsiTheme="minorEastAsia" w:eastAsiaTheme="minorEastAsia" w:cstheme="minorEastAsia"/>
          <w:b/>
          <w:sz w:val="24"/>
          <w:szCs w:val="24"/>
        </w:rPr>
        <w:t>法定代表人证明书、授权委托书</w:t>
      </w:r>
      <w:r>
        <w:rPr>
          <w:rFonts w:hint="eastAsia" w:asciiTheme="minorEastAsia" w:hAnsiTheme="minorEastAsia" w:eastAsiaTheme="minorEastAsia" w:cstheme="minorEastAsia"/>
          <w:bCs/>
          <w:sz w:val="24"/>
          <w:szCs w:val="24"/>
        </w:rPr>
        <w:t>（附件4、附件5）</w:t>
      </w:r>
      <w:r>
        <w:rPr>
          <w:rFonts w:hint="eastAsia" w:asciiTheme="minorEastAsia" w:hAnsiTheme="minorEastAsia" w:eastAsiaTheme="minorEastAsia" w:cstheme="minorEastAsia"/>
          <w:sz w:val="24"/>
          <w:szCs w:val="24"/>
        </w:rPr>
        <w:t>。</w:t>
      </w:r>
    </w:p>
    <w:p w14:paraId="2B809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（六）提交</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具备履行合同所必需的设备和专业技术能力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提供履行合同所必需的设备和专业技术能力的证明材料或书面声明。</w:t>
      </w:r>
    </w:p>
    <w:p w14:paraId="6C602C96">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（七）提交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工程设计建筑行业（建筑工程）专业乙级或以上资质工程，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设计综合甲级资质，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提供资质证书复印件。</w:t>
      </w:r>
    </w:p>
    <w:p w14:paraId="56DE9432">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技术负责人须具备工程序列高级职称或注册建筑师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执业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资格；设计团队须配备建筑、结构、给排水、电气、消防、风景园林、造价、市政道路相应专业中级或以上职称人员。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提交技术负责人的职称证书或职业资格证书复印件，设计团队人员清单、对应专业及职称证书复印件。</w:t>
      </w:r>
    </w:p>
    <w:p w14:paraId="5EF1A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查询结果为准，如相关失信记录已失效，报价供应商在投标时须提供相关证明资料。</w:t>
      </w:r>
      <w:r>
        <w:rPr>
          <w:rFonts w:hint="eastAsia" w:asciiTheme="minorEastAsia" w:hAnsiTheme="minorEastAsia" w:eastAsiaTheme="minorEastAsia" w:cstheme="minorEastAsia"/>
          <w:b/>
          <w:color w:val="auto"/>
          <w:sz w:val="24"/>
          <w:szCs w:val="24"/>
        </w:rPr>
        <w:t>（提供查询的页面截图）。</w:t>
      </w:r>
    </w:p>
    <w:p w14:paraId="047361E6">
      <w:pPr>
        <w:widowControl/>
        <w:adjustRightInd w:val="0"/>
        <w:snapToGrid w:val="0"/>
        <w:spacing w:line="360" w:lineRule="auto"/>
        <w:ind w:right="78" w:rightChars="37"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我方已完全明白询价文件的所有条款要求，并重申以下几点：</w:t>
      </w:r>
    </w:p>
    <w:p w14:paraId="77EF2862">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我方严格遵守贵校采购有关规定。</w:t>
      </w:r>
    </w:p>
    <w:p w14:paraId="565E422C">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我方具备履行合同所必需的设备和专业技术能力。</w:t>
      </w:r>
    </w:p>
    <w:p w14:paraId="04F0AD53">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我方已认真阅读询价文件及相关附件的全部内容，对本次询价作出实质性响应。</w:t>
      </w:r>
    </w:p>
    <w:p w14:paraId="299C3D48">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1D3C5D2D">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我方同意按照贵校的要求提供与报价有关的其它任何数据、信息或资料，并对其真实性和合法性负责。</w:t>
      </w:r>
    </w:p>
    <w:p w14:paraId="18BEDED0">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4FA72896">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近三年，我方在经营销售活动中没有违法行为，在招标投标、政府采购领域中没有违规和违约行为。</w:t>
      </w:r>
    </w:p>
    <w:p w14:paraId="62653338">
      <w:pPr>
        <w:widowControl/>
        <w:adjustRightInd w:val="0"/>
        <w:snapToGrid w:val="0"/>
        <w:spacing w:line="348" w:lineRule="auto"/>
        <w:jc w:val="center"/>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p>
    <w:p w14:paraId="1438F4EA">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报价供应商（公章）：   </w:t>
      </w:r>
    </w:p>
    <w:p w14:paraId="59D4A14F">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日期：202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  月  日</w:t>
      </w:r>
    </w:p>
    <w:p w14:paraId="671C1F06">
      <w:pPr>
        <w:widowControl/>
        <w:spacing w:line="425" w:lineRule="atLeas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（注：本报价声明为必要文件，必须加盖报价供应商公章，否则，作无效报价处理）</w:t>
      </w:r>
    </w:p>
    <w:p w14:paraId="3E50F63F">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7310CBCA">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609C8698">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20F7227E">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A3151E2">
      <w:pPr>
        <w:widowControl/>
        <w:adjustRightInd w:val="0"/>
        <w:snapToGrid w:val="0"/>
        <w:spacing w:line="425" w:lineRule="atLeast"/>
        <w:jc w:val="right"/>
        <w:textAlignment w:val="baseline"/>
        <w:rPr>
          <w:rFonts w:ascii="宋体" w:hAnsi="宋体"/>
          <w:color w:val="000000"/>
          <w:kern w:val="0"/>
          <w:sz w:val="24"/>
          <w:szCs w:val="24"/>
        </w:rPr>
      </w:pPr>
    </w:p>
    <w:tbl>
      <w:tblPr>
        <w:tblStyle w:val="12"/>
        <w:tblW w:w="0" w:type="auto"/>
        <w:jc w:val="center"/>
        <w:tblLayout w:type="fixed"/>
        <w:tblCellMar>
          <w:top w:w="0" w:type="dxa"/>
          <w:left w:w="30" w:type="dxa"/>
          <w:bottom w:w="0" w:type="dxa"/>
          <w:right w:w="30" w:type="dxa"/>
        </w:tblCellMar>
      </w:tblPr>
      <w:tblGrid>
        <w:gridCol w:w="2229"/>
        <w:gridCol w:w="7119"/>
      </w:tblGrid>
      <w:tr w14:paraId="0EB2B90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B69EAF3">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7900BD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宋体" w:hAnsi="宋体" w:eastAsia="宋体"/>
                <w:bCs/>
                <w:color w:val="000000"/>
                <w:kern w:val="0"/>
                <w:sz w:val="24"/>
                <w:szCs w:val="24"/>
                <w:lang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广东财经大学广州校区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14:textFill>
                  <w14:solidFill>
                    <w14:schemeClr w14:val="tx1"/>
                  </w14:solidFill>
                </w14:textFill>
              </w:rPr>
              <w:t>年工程设计服务项目</w:t>
            </w:r>
          </w:p>
        </w:tc>
      </w:tr>
      <w:tr w14:paraId="16DA56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7DFBD7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172FB7E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宋体" w:hAnsi="宋体"/>
                <w:color w:val="FF0000"/>
                <w:kern w:val="0"/>
                <w:sz w:val="24"/>
                <w:szCs w:val="24"/>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基建后勤（公）</w:t>
            </w:r>
            <w:bookmarkStart w:id="0" w:name="_GoBack"/>
            <w:bookmarkEnd w:id="0"/>
            <w:r>
              <w:rPr>
                <w:rFonts w:hint="eastAsia" w:asciiTheme="minorEastAsia" w:hAnsiTheme="minorEastAsia" w:eastAsiaTheme="minorEastAsia" w:cstheme="minorEastAsia"/>
                <w:color w:val="000000" w:themeColor="text1"/>
                <w:sz w:val="28"/>
                <w:szCs w:val="28"/>
                <w14:textFill>
                  <w14:solidFill>
                    <w14:schemeClr w14:val="tx1"/>
                  </w14:solidFill>
                </w14:textFill>
              </w:rPr>
              <w:t>【2026】 00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号</w:t>
            </w:r>
          </w:p>
        </w:tc>
      </w:tr>
      <w:tr w14:paraId="341AF5C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0E5E68E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仿宋_GB2312" w:hAnsi="仿宋_GB2312" w:eastAsia="仿宋_GB2312" w:cs="仿宋_GB2312"/>
                <w:b/>
                <w:bCs/>
                <w:sz w:val="28"/>
                <w:szCs w:val="28"/>
                <w:u w:val="none"/>
                <w:lang w:val="en-US" w:eastAsia="zh-CN"/>
              </w:rPr>
              <w:t>折扣率</w:t>
            </w:r>
            <w:r>
              <w:rPr>
                <w:rFonts w:hint="eastAsia" w:ascii="宋体" w:hAnsi="宋体"/>
                <w:b/>
                <w:color w:val="000000"/>
                <w:kern w:val="0"/>
                <w:sz w:val="24"/>
                <w:szCs w:val="24"/>
                <w:u w:val="none"/>
              </w:rPr>
              <w:t>（</w:t>
            </w:r>
            <w:r>
              <w:rPr>
                <w:rFonts w:hint="eastAsia" w:ascii="宋体" w:hAnsi="宋体"/>
                <w:b/>
                <w:color w:val="000000"/>
                <w:kern w:val="0"/>
                <w:sz w:val="24"/>
                <w:szCs w:val="24"/>
              </w:rPr>
              <w:t>%）</w:t>
            </w:r>
          </w:p>
        </w:tc>
        <w:tc>
          <w:tcPr>
            <w:tcW w:w="7119" w:type="dxa"/>
            <w:tcBorders>
              <w:top w:val="single" w:color="auto" w:sz="6" w:space="0"/>
              <w:left w:val="nil"/>
              <w:bottom w:val="single" w:color="auto" w:sz="6" w:space="0"/>
              <w:right w:val="single" w:color="auto" w:sz="6" w:space="0"/>
            </w:tcBorders>
            <w:vAlign w:val="center"/>
          </w:tcPr>
          <w:p w14:paraId="11A2C30B">
            <w:pPr>
              <w:widowControl/>
              <w:autoSpaceDE w:val="0"/>
              <w:autoSpaceDN w:val="0"/>
              <w:adjustRightInd w:val="0"/>
              <w:spacing w:line="480" w:lineRule="exact"/>
              <w:textAlignment w:val="baseline"/>
              <w:rPr>
                <w:rFonts w:ascii="宋体" w:hAnsi="宋体"/>
                <w:b/>
                <w:color w:val="000000"/>
                <w:kern w:val="0"/>
                <w:sz w:val="24"/>
                <w:szCs w:val="24"/>
                <w:u w:val="single"/>
              </w:rPr>
            </w:pPr>
          </w:p>
          <w:p w14:paraId="29699BD5">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7E51D9DA">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3D5083C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4EAC3F19">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F8E3DCC">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0ACF5D3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69B8E10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2694A6CF">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856410">
      <w:pPr>
        <w:spacing w:line="360" w:lineRule="auto"/>
        <w:rPr>
          <w:rFonts w:ascii="宋体" w:hAnsi="宋体"/>
          <w:kern w:val="0"/>
          <w:sz w:val="24"/>
          <w:szCs w:val="24"/>
        </w:rPr>
      </w:pPr>
      <w:r>
        <w:rPr>
          <w:rFonts w:hint="eastAsia" w:ascii="宋体" w:hAnsi="宋体"/>
          <w:kern w:val="0"/>
          <w:sz w:val="24"/>
          <w:szCs w:val="24"/>
        </w:rPr>
        <w:t>注：</w:t>
      </w:r>
    </w:p>
    <w:p w14:paraId="5A16D699">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A4A9831">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43D68EA4">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81585F9">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F5C7A59">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432C6F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463BAF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E916DE8">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6D133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E7ED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EAB1BE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5C6D3143">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BC76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C2AA0BA">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0323AEE7">
      <w:pPr>
        <w:widowControl/>
        <w:spacing w:line="425" w:lineRule="atLeast"/>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4"/>
          <w:szCs w:val="24"/>
        </w:rPr>
        <w:t>附件3</w:t>
      </w:r>
    </w:p>
    <w:p w14:paraId="5F254D5D">
      <w:pPr>
        <w:keepNext/>
        <w:keepLines/>
        <w:widowControl/>
        <w:spacing w:line="400" w:lineRule="exact"/>
        <w:jc w:val="left"/>
        <w:textAlignment w:val="baseline"/>
        <w:outlineLvl w:val="1"/>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
    <w:p w14:paraId="647F95EC">
      <w:pPr>
        <w:keepNext/>
        <w:keepLines/>
        <w:widowControl/>
        <w:spacing w:line="400" w:lineRule="exact"/>
        <w:jc w:val="center"/>
        <w:textAlignment w:val="baseline"/>
        <w:outlineLvl w:val="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承诺书</w:t>
      </w:r>
    </w:p>
    <w:p w14:paraId="74A66766">
      <w:pPr>
        <w:widowControl/>
        <w:spacing w:line="425" w:lineRule="atLeast"/>
        <w:jc w:val="center"/>
        <w:textAlignment w:val="baseline"/>
        <w:rPr>
          <w:rFonts w:hint="eastAsia" w:ascii="宋体" w:hAnsi="宋体" w:eastAsia="宋体" w:cs="宋体"/>
          <w:color w:val="000000"/>
          <w:kern w:val="0"/>
          <w:sz w:val="23"/>
          <w:szCs w:val="23"/>
        </w:rPr>
      </w:pPr>
      <w:r>
        <w:rPr>
          <w:rFonts w:hint="eastAsia" w:ascii="宋体" w:hAnsi="宋体" w:eastAsia="宋体" w:cs="宋体"/>
          <w:color w:val="000000"/>
          <w:kern w:val="0"/>
          <w:sz w:val="23"/>
          <w:szCs w:val="23"/>
        </w:rPr>
        <w:t xml:space="preserve"> </w:t>
      </w:r>
    </w:p>
    <w:p w14:paraId="66C41706">
      <w:pPr>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3E76A43">
      <w:pPr>
        <w:spacing w:line="48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我方已知悉并清楚理解本次采购的全部内容，对本次采购作出实质性响应。同时我方声明：我司完全符合《政府采购法》第二十二条规定的条件，</w:t>
      </w:r>
      <w:r>
        <w:rPr>
          <w:rFonts w:hint="eastAsia" w:ascii="宋体" w:hAnsi="宋体" w:eastAsia="宋体" w:cs="宋体"/>
          <w:b/>
          <w:bCs/>
          <w:color w:val="auto"/>
          <w:kern w:val="0"/>
          <w:sz w:val="24"/>
          <w:szCs w:val="24"/>
          <w:highlight w:val="none"/>
        </w:rPr>
        <w:t>具备履行合同所必需的设备和专业技术能力</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000000"/>
          <w:kern w:val="0"/>
          <w:sz w:val="24"/>
          <w:szCs w:val="24"/>
        </w:rPr>
        <w:t>且非联合体投标。</w:t>
      </w:r>
      <w:r>
        <w:rPr>
          <w:rFonts w:hint="eastAsia" w:ascii="宋体" w:hAnsi="宋体" w:eastAsia="宋体" w:cs="宋体"/>
          <w:color w:val="000000"/>
          <w:kern w:val="0"/>
          <w:sz w:val="24"/>
          <w:szCs w:val="24"/>
        </w:rPr>
        <w:t>如若我方不符合上述声明，则贵校有权随时无条件解除双方之间合同，一切责任均由我方承担。</w:t>
      </w:r>
    </w:p>
    <w:p w14:paraId="05ADF9E7">
      <w:pPr>
        <w:widowControl/>
        <w:spacing w:line="425" w:lineRule="atLeast"/>
        <w:ind w:firstLine="480" w:firstLineChars="20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32A341BF">
      <w:pPr>
        <w:widowControl/>
        <w:autoSpaceDE w:val="0"/>
        <w:autoSpaceDN w:val="0"/>
        <w:adjustRightInd w:val="0"/>
        <w:spacing w:line="425" w:lineRule="atLeas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D5ACF9A">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3273627C">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6578A34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法人或代理人姓名（签名）：</w:t>
      </w:r>
    </w:p>
    <w:p w14:paraId="79AA2258">
      <w:pPr>
        <w:widowControl/>
        <w:spacing w:line="425" w:lineRule="atLeast"/>
        <w:ind w:firstLine="4800" w:firstLineChars="20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6B5AB2C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30511494">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1F6DCC4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98DD948">
      <w:pPr>
        <w:widowControl/>
        <w:spacing w:line="360" w:lineRule="auto"/>
        <w:textAlignment w:val="baseline"/>
        <w:rPr>
          <w:rFonts w:hint="eastAsia" w:ascii="宋体" w:hAnsi="宋体"/>
          <w:color w:val="000000"/>
          <w:kern w:val="0"/>
          <w:sz w:val="28"/>
          <w:szCs w:val="28"/>
        </w:rPr>
      </w:pPr>
    </w:p>
    <w:p w14:paraId="1574356B">
      <w:pPr>
        <w:widowControl/>
        <w:spacing w:line="360" w:lineRule="auto"/>
        <w:ind w:firstLine="560" w:firstLineChars="200"/>
        <w:textAlignment w:val="baseline"/>
        <w:rPr>
          <w:rFonts w:ascii="宋体" w:hAnsi="宋体"/>
          <w:color w:val="000000"/>
          <w:kern w:val="0"/>
          <w:sz w:val="28"/>
          <w:szCs w:val="28"/>
        </w:rPr>
      </w:pPr>
    </w:p>
    <w:p w14:paraId="17F394B4">
      <w:pPr>
        <w:pStyle w:val="4"/>
        <w:keepNext w:val="0"/>
        <w:keepLines w:val="0"/>
        <w:pageBreakBefore w:val="0"/>
        <w:kinsoku/>
        <w:wordWrap/>
        <w:overflowPunct/>
        <w:topLinePunct w:val="0"/>
        <w:autoSpaceDE/>
        <w:autoSpaceDN/>
        <w:bidi w:val="0"/>
        <w:spacing w:line="425" w:lineRule="atLeast"/>
        <w:ind w:left="0" w:leftChars="0" w:firstLine="0" w:firstLineChars="0"/>
        <w:textAlignment w:val="baseline"/>
        <w:rPr>
          <w:rFonts w:hint="default" w:ascii="仿宋_GB2312" w:hAnsi="仿宋_GB2312" w:eastAsia="仿宋_GB2312" w:cs="仿宋_GB2312"/>
          <w:sz w:val="28"/>
          <w:szCs w:val="28"/>
          <w:lang w:val="en-US" w:eastAsia="zh-CN"/>
        </w:rPr>
      </w:pPr>
    </w:p>
    <w:p w14:paraId="6935FB6C">
      <w:pPr>
        <w:numPr>
          <w:ilvl w:val="0"/>
          <w:numId w:val="0"/>
        </w:numPr>
        <w:rPr>
          <w:rFonts w:hint="default" w:eastAsia="宋体"/>
          <w:lang w:val="en-US" w:eastAsia="zh-CN"/>
        </w:rPr>
      </w:pPr>
      <w:r>
        <w:rPr>
          <w:rFonts w:hint="eastAsia"/>
          <w:lang w:val="en-US" w:eastAsia="zh-CN"/>
        </w:rPr>
        <w:t xml:space="preserve">   </w:t>
      </w:r>
    </w:p>
    <w:p w14:paraId="480F2643">
      <w:pPr>
        <w:pStyle w:val="6"/>
        <w:rPr>
          <w:rFonts w:hint="eastAsia"/>
          <w:lang w:val="en-US" w:eastAsia="zh-CN"/>
        </w:rPr>
      </w:pPr>
    </w:p>
    <w:p w14:paraId="0548E8E6">
      <w:pPr>
        <w:pStyle w:val="6"/>
        <w:rPr>
          <w:rFonts w:hint="eastAsia"/>
          <w:lang w:val="en-US" w:eastAsia="zh-CN"/>
        </w:rPr>
      </w:pPr>
    </w:p>
    <w:p w14:paraId="6C5F1FCA">
      <w:pPr>
        <w:pStyle w:val="6"/>
        <w:rPr>
          <w:rFonts w:hint="eastAsia"/>
          <w:lang w:val="en-US" w:eastAsia="zh-CN"/>
        </w:rPr>
      </w:pPr>
    </w:p>
    <w:p w14:paraId="4D574514">
      <w:pPr>
        <w:pStyle w:val="6"/>
        <w:ind w:left="0" w:leftChars="0" w:firstLine="0" w:firstLineChars="0"/>
        <w:rPr>
          <w:rFonts w:hint="eastAsia"/>
          <w:lang w:val="en-US" w:eastAsia="zh-CN"/>
        </w:rPr>
      </w:pPr>
    </w:p>
    <w:p w14:paraId="64B32E25">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63D7B030">
      <w:pPr>
        <w:widowControl/>
        <w:spacing w:line="425" w:lineRule="atLeast"/>
        <w:textAlignment w:val="baseline"/>
        <w:rPr>
          <w:rFonts w:hint="eastAsia" w:ascii="宋体" w:hAnsi="宋体" w:eastAsia="宋体" w:cs="宋体"/>
          <w:color w:val="000000"/>
          <w:kern w:val="0"/>
        </w:rPr>
      </w:pPr>
      <w:r>
        <w:rPr>
          <w:rFonts w:hint="eastAsia" w:ascii="宋体" w:hAnsi="宋体" w:eastAsia="宋体" w:cs="宋体"/>
          <w:b/>
          <w:color w:val="000000"/>
          <w:kern w:val="0"/>
          <w:sz w:val="24"/>
          <w:szCs w:val="24"/>
        </w:rPr>
        <w:t>附件4</w:t>
      </w:r>
    </w:p>
    <w:p w14:paraId="3A7F1A5C">
      <w:pPr>
        <w:widowControl/>
        <w:spacing w:line="425" w:lineRule="atLeast"/>
        <w:jc w:val="center"/>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法定代表人证明书</w:t>
      </w:r>
    </w:p>
    <w:p w14:paraId="78363429">
      <w:pPr>
        <w:widowControl/>
        <w:spacing w:line="50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（法定代表人姓名）</w:t>
      </w:r>
      <w:r>
        <w:rPr>
          <w:rFonts w:hint="eastAsia" w:ascii="宋体" w:hAnsi="宋体" w:eastAsia="宋体" w:cs="宋体"/>
          <w:color w:val="000000"/>
          <w:kern w:val="0"/>
          <w:sz w:val="24"/>
          <w:szCs w:val="24"/>
        </w:rPr>
        <w:t>同志，</w:t>
      </w:r>
      <w:r>
        <w:rPr>
          <w:rFonts w:hint="eastAsia" w:ascii="宋体" w:hAnsi="宋体" w:eastAsia="宋体" w:cs="宋体"/>
          <w:color w:val="000000"/>
          <w:kern w:val="0"/>
          <w:sz w:val="24"/>
          <w:szCs w:val="24"/>
          <w:u w:val="single"/>
        </w:rPr>
        <w:t>( 身份证号码： )</w:t>
      </w:r>
      <w:r>
        <w:rPr>
          <w:rFonts w:hint="eastAsia" w:ascii="宋体" w:hAnsi="宋体" w:eastAsia="宋体" w:cs="宋体"/>
          <w:color w:val="000000"/>
          <w:kern w:val="0"/>
          <w:sz w:val="24"/>
          <w:szCs w:val="24"/>
        </w:rPr>
        <w:t>现任我单位</w:t>
      </w:r>
      <w:r>
        <w:rPr>
          <w:rFonts w:hint="eastAsia" w:ascii="宋体" w:hAnsi="宋体" w:eastAsia="宋体" w:cs="宋体"/>
          <w:color w:val="000000"/>
          <w:kern w:val="0"/>
          <w:sz w:val="24"/>
          <w:szCs w:val="24"/>
          <w:u w:val="single"/>
        </w:rPr>
        <w:t xml:space="preserve"> （报价供应商名称、职务） </w:t>
      </w:r>
      <w:r>
        <w:rPr>
          <w:rFonts w:hint="eastAsia" w:ascii="宋体" w:hAnsi="宋体" w:eastAsia="宋体" w:cs="宋体"/>
          <w:color w:val="000000"/>
          <w:kern w:val="0"/>
          <w:sz w:val="24"/>
          <w:szCs w:val="24"/>
        </w:rPr>
        <w:t>，为法定代表人，特此证明。</w:t>
      </w:r>
    </w:p>
    <w:p w14:paraId="20169752">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营业执照号码：</w:t>
      </w:r>
    </w:p>
    <w:p w14:paraId="63F33E20">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组织机构代码：</w:t>
      </w:r>
    </w:p>
    <w:p w14:paraId="214BA087">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经 济 性  质：</w:t>
      </w:r>
    </w:p>
    <w:p w14:paraId="31B26568">
      <w:pPr>
        <w:widowControl/>
        <w:spacing w:line="500" w:lineRule="exact"/>
        <w:ind w:firstLine="480" w:firstLineChars="200"/>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成立日期：</w:t>
      </w:r>
    </w:p>
    <w:tbl>
      <w:tblPr>
        <w:tblStyle w:val="12"/>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FDEF38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2DD46F9F">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附法定代表人身份证复印件</w:t>
            </w:r>
          </w:p>
          <w:p w14:paraId="55636C38">
            <w:pPr>
              <w:widowControl/>
              <w:spacing w:line="500" w:lineRule="exact"/>
              <w:textAlignment w:val="baseline"/>
              <w:rPr>
                <w:rFonts w:hint="eastAsia" w:ascii="宋体" w:hAnsi="宋体" w:eastAsia="宋体" w:cs="宋体"/>
                <w:color w:val="000000"/>
                <w:kern w:val="0"/>
                <w:sz w:val="24"/>
                <w:szCs w:val="24"/>
              </w:rPr>
            </w:pPr>
          </w:p>
        </w:tc>
      </w:tr>
      <w:tr w14:paraId="48A367A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35DFB520">
            <w:pPr>
              <w:widowControl/>
              <w:spacing w:line="500" w:lineRule="exact"/>
              <w:textAlignment w:val="baseline"/>
              <w:rPr>
                <w:rFonts w:hint="eastAsia" w:ascii="宋体" w:hAnsi="宋体" w:eastAsia="宋体" w:cs="宋体"/>
                <w:color w:val="000000"/>
                <w:kern w:val="0"/>
                <w:sz w:val="24"/>
                <w:szCs w:val="24"/>
              </w:rPr>
            </w:pPr>
          </w:p>
        </w:tc>
      </w:tr>
    </w:tbl>
    <w:p w14:paraId="5B6B390A">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61C8B57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2F6B0F8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法定代表人姓名（签名）：</w:t>
      </w:r>
    </w:p>
    <w:p w14:paraId="47D14657">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 系 电 话：</w:t>
      </w:r>
    </w:p>
    <w:p w14:paraId="18493B6C">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5AFE0F04">
      <w:pPr>
        <w:widowControl/>
        <w:spacing w:line="500" w:lineRule="exac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C87C8A8">
      <w:pPr>
        <w:pStyle w:val="6"/>
        <w:ind w:left="0" w:leftChars="0" w:firstLine="0" w:firstLineChars="0"/>
        <w:rPr>
          <w:rFonts w:hint="eastAsia"/>
          <w:lang w:val="en-US" w:eastAsia="zh-CN"/>
        </w:rPr>
      </w:pPr>
    </w:p>
    <w:p w14:paraId="1290B279">
      <w:pPr>
        <w:widowControl/>
        <w:spacing w:line="425" w:lineRule="atLeast"/>
        <w:textAlignment w:val="baseline"/>
        <w:rPr>
          <w:rFonts w:hint="eastAsia" w:ascii="宋体" w:hAnsi="宋体" w:eastAsia="宋体" w:cs="宋体"/>
          <w:b/>
          <w:color w:val="000000"/>
          <w:kern w:val="0"/>
          <w:sz w:val="24"/>
          <w:szCs w:val="24"/>
        </w:rPr>
      </w:pPr>
    </w:p>
    <w:p w14:paraId="45E93B4A">
      <w:pPr>
        <w:widowControl/>
        <w:spacing w:line="425" w:lineRule="atLeast"/>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4"/>
          <w:szCs w:val="24"/>
        </w:rPr>
        <w:t>附件5</w:t>
      </w:r>
    </w:p>
    <w:p w14:paraId="5F094285">
      <w:pPr>
        <w:widowControl/>
        <w:spacing w:line="425" w:lineRule="atLeast"/>
        <w:jc w:val="center"/>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授权委托书</w:t>
      </w:r>
    </w:p>
    <w:p w14:paraId="51E8BE7D">
      <w:pPr>
        <w:spacing w:line="5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致:广东财经大学</w:t>
      </w:r>
    </w:p>
    <w:p w14:paraId="32FFEA55">
      <w:pPr>
        <w:widowControl/>
        <w:spacing w:line="500" w:lineRule="exact"/>
        <w:ind w:firstLine="614" w:firstLineChars="256"/>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本授权书声明：</w:t>
      </w:r>
      <w:r>
        <w:rPr>
          <w:rFonts w:hint="eastAsia" w:ascii="宋体" w:hAnsi="宋体" w:eastAsia="宋体" w:cs="宋体"/>
          <w:color w:val="000000"/>
          <w:kern w:val="0"/>
          <w:sz w:val="24"/>
          <w:szCs w:val="24"/>
          <w:u w:val="single"/>
        </w:rPr>
        <w:t xml:space="preserve"> （法定代表人姓名） </w:t>
      </w:r>
      <w:r>
        <w:rPr>
          <w:rFonts w:hint="eastAsia" w:ascii="宋体" w:hAnsi="宋体" w:eastAsia="宋体" w:cs="宋体"/>
          <w:color w:val="000000"/>
          <w:kern w:val="0"/>
          <w:sz w:val="24"/>
          <w:szCs w:val="24"/>
        </w:rPr>
        <w:t>是注册于</w:t>
      </w:r>
      <w:r>
        <w:rPr>
          <w:rFonts w:hint="eastAsia" w:ascii="宋体" w:hAnsi="宋体" w:eastAsia="宋体" w:cs="宋体"/>
          <w:color w:val="000000"/>
          <w:kern w:val="0"/>
          <w:sz w:val="24"/>
          <w:szCs w:val="24"/>
          <w:u w:val="single"/>
        </w:rPr>
        <w:t>（国家或地区）</w:t>
      </w:r>
      <w:r>
        <w:rPr>
          <w:rFonts w:hint="eastAsia" w:ascii="宋体" w:hAnsi="宋体" w:eastAsia="宋体" w:cs="宋体"/>
          <w:color w:val="000000"/>
          <w:kern w:val="0"/>
          <w:sz w:val="24"/>
          <w:szCs w:val="24"/>
        </w:rPr>
        <w:t>的 （报价供应商公司名称）的法定代表人，现任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中，现授权 </w:t>
      </w:r>
      <w:r>
        <w:rPr>
          <w:rFonts w:hint="eastAsia" w:ascii="宋体" w:hAnsi="宋体" w:eastAsia="宋体" w:cs="宋体"/>
          <w:color w:val="000000"/>
          <w:kern w:val="0"/>
          <w:sz w:val="24"/>
          <w:szCs w:val="24"/>
          <w:u w:val="single"/>
        </w:rPr>
        <w:t xml:space="preserve">          （姓名、职务）</w:t>
      </w:r>
      <w:r>
        <w:rPr>
          <w:rFonts w:hint="eastAsia" w:ascii="宋体" w:hAnsi="宋体" w:eastAsia="宋体" w:cs="宋体"/>
          <w:color w:val="000000"/>
          <w:kern w:val="0"/>
          <w:sz w:val="24"/>
          <w:szCs w:val="24"/>
        </w:rPr>
        <w:t>作为我公司的全权代理人，以我方的名义处理一切与之有关的事宜。</w:t>
      </w:r>
    </w:p>
    <w:p w14:paraId="14547E3D">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    年   月    日签字生效，有效期至    年    月    日。</w:t>
      </w:r>
    </w:p>
    <w:tbl>
      <w:tblPr>
        <w:tblStyle w:val="12"/>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59FF18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96112C2">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附被授权人身份证复印件</w:t>
            </w:r>
          </w:p>
          <w:p w14:paraId="5D2569C9">
            <w:pPr>
              <w:widowControl/>
              <w:spacing w:line="500" w:lineRule="exact"/>
              <w:textAlignment w:val="baseline"/>
              <w:rPr>
                <w:rFonts w:hint="eastAsia" w:ascii="宋体" w:hAnsi="宋体" w:eastAsia="宋体" w:cs="宋体"/>
                <w:color w:val="000000"/>
                <w:kern w:val="0"/>
                <w:sz w:val="24"/>
                <w:szCs w:val="24"/>
              </w:rPr>
            </w:pPr>
          </w:p>
        </w:tc>
      </w:tr>
      <w:tr w14:paraId="252AB9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261755BC">
            <w:pPr>
              <w:widowControl/>
              <w:spacing w:line="500" w:lineRule="exact"/>
              <w:textAlignment w:val="baseline"/>
              <w:rPr>
                <w:rFonts w:hint="eastAsia" w:ascii="宋体" w:hAnsi="宋体" w:eastAsia="宋体" w:cs="宋体"/>
                <w:color w:val="000000"/>
                <w:kern w:val="0"/>
                <w:sz w:val="24"/>
                <w:szCs w:val="24"/>
              </w:rPr>
            </w:pPr>
          </w:p>
        </w:tc>
      </w:tr>
    </w:tbl>
    <w:p w14:paraId="12597F44">
      <w:pPr>
        <w:widowControl/>
        <w:tabs>
          <w:tab w:val="center" w:pos="4153"/>
        </w:tabs>
        <w:spacing w:line="500" w:lineRule="exact"/>
        <w:textAlignment w:val="baseline"/>
        <w:rPr>
          <w:rFonts w:hint="eastAsia" w:ascii="宋体" w:hAnsi="宋体" w:eastAsia="宋体" w:cs="宋体"/>
          <w:color w:val="000000"/>
          <w:kern w:val="0"/>
          <w:sz w:val="18"/>
          <w:szCs w:val="18"/>
        </w:rPr>
      </w:pPr>
    </w:p>
    <w:p w14:paraId="2A85BB7D">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7411FB6F">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p w14:paraId="75E96EBE">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法定代表人（签名）：</w:t>
      </w:r>
    </w:p>
    <w:p w14:paraId="0BD9F489">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5333D28A">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代理人（签名）：</w:t>
      </w:r>
    </w:p>
    <w:p w14:paraId="7F022B80">
      <w:pPr>
        <w:widowControl/>
        <w:spacing w:line="425" w:lineRule="atLeast"/>
        <w:ind w:firstLine="4320" w:firstLineChars="18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55C644C9">
      <w:pPr>
        <w:widowControl/>
        <w:spacing w:line="500" w:lineRule="exact"/>
        <w:ind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1D0AD53E">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663031BB">
      <w:pPr>
        <w:pStyle w:val="6"/>
        <w:ind w:left="0" w:leftChars="0" w:firstLine="0" w:firstLineChars="0"/>
        <w:rPr>
          <w:rFonts w:hint="eastAsia"/>
          <w:lang w:val="en-US" w:eastAsia="zh-CN"/>
        </w:rPr>
      </w:pPr>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111444"/>
      <w:docPartObj>
        <w:docPartGallery w:val="autotext"/>
      </w:docPartObj>
    </w:sdtPr>
    <w:sdtContent>
      <w:p w14:paraId="0B08AA4B">
        <w:pPr>
          <w:pStyle w:val="8"/>
          <w:jc w:val="center"/>
        </w:pPr>
        <w:r>
          <w:fldChar w:fldCharType="begin"/>
        </w:r>
        <w:r>
          <w:instrText xml:space="preserve">PAGE   \* MERGEFORMAT</w:instrText>
        </w:r>
        <w:r>
          <w:fldChar w:fldCharType="separate"/>
        </w:r>
        <w:r>
          <w:rPr>
            <w:lang w:val="zh-CN"/>
          </w:rPr>
          <w:t>1</w:t>
        </w:r>
        <w:r>
          <w:fldChar w:fldCharType="end"/>
        </w:r>
      </w:p>
    </w:sdtContent>
  </w:sdt>
  <w:p w14:paraId="479CB5B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689EE"/>
    <w:multiLevelType w:val="singleLevel"/>
    <w:tmpl w:val="562689EE"/>
    <w:lvl w:ilvl="0" w:tentative="0">
      <w:start w:val="16"/>
      <w:numFmt w:val="chineseCounting"/>
      <w:suff w:val="nothing"/>
      <w:lvlText w:val="%1、"/>
      <w:lvlJc w:val="left"/>
      <w:rPr>
        <w:rFonts w:hint="eastAsia"/>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7"/>
    <w:rsid w:val="00001C30"/>
    <w:rsid w:val="00010F91"/>
    <w:rsid w:val="000207B0"/>
    <w:rsid w:val="0004509E"/>
    <w:rsid w:val="00064A81"/>
    <w:rsid w:val="000749F1"/>
    <w:rsid w:val="00083079"/>
    <w:rsid w:val="00091290"/>
    <w:rsid w:val="000A3AF6"/>
    <w:rsid w:val="000C1CDF"/>
    <w:rsid w:val="000D10E3"/>
    <w:rsid w:val="001375B6"/>
    <w:rsid w:val="00137F8E"/>
    <w:rsid w:val="00146085"/>
    <w:rsid w:val="00153A51"/>
    <w:rsid w:val="00153DF0"/>
    <w:rsid w:val="00171781"/>
    <w:rsid w:val="0017472F"/>
    <w:rsid w:val="00175A01"/>
    <w:rsid w:val="001828A4"/>
    <w:rsid w:val="001854DC"/>
    <w:rsid w:val="001A69DF"/>
    <w:rsid w:val="001B5704"/>
    <w:rsid w:val="001D4329"/>
    <w:rsid w:val="001D4CA8"/>
    <w:rsid w:val="001E15A7"/>
    <w:rsid w:val="001F0662"/>
    <w:rsid w:val="0021431B"/>
    <w:rsid w:val="002507EB"/>
    <w:rsid w:val="00260B85"/>
    <w:rsid w:val="00277FB2"/>
    <w:rsid w:val="002941D2"/>
    <w:rsid w:val="002A05D6"/>
    <w:rsid w:val="002A7851"/>
    <w:rsid w:val="002C72F8"/>
    <w:rsid w:val="00340AD0"/>
    <w:rsid w:val="00346D08"/>
    <w:rsid w:val="003523AD"/>
    <w:rsid w:val="00370E35"/>
    <w:rsid w:val="0037321E"/>
    <w:rsid w:val="00375333"/>
    <w:rsid w:val="003820BC"/>
    <w:rsid w:val="003A1164"/>
    <w:rsid w:val="003C6FF5"/>
    <w:rsid w:val="003D21CD"/>
    <w:rsid w:val="00400E13"/>
    <w:rsid w:val="00427778"/>
    <w:rsid w:val="00455A12"/>
    <w:rsid w:val="00485221"/>
    <w:rsid w:val="004A661C"/>
    <w:rsid w:val="004B77F3"/>
    <w:rsid w:val="004D6A7B"/>
    <w:rsid w:val="004E06DB"/>
    <w:rsid w:val="005427ED"/>
    <w:rsid w:val="00562EC3"/>
    <w:rsid w:val="005E56A9"/>
    <w:rsid w:val="00614946"/>
    <w:rsid w:val="00622577"/>
    <w:rsid w:val="00653BAF"/>
    <w:rsid w:val="006858BF"/>
    <w:rsid w:val="0068774C"/>
    <w:rsid w:val="006930FC"/>
    <w:rsid w:val="006C0FF8"/>
    <w:rsid w:val="006F5FFD"/>
    <w:rsid w:val="007068FD"/>
    <w:rsid w:val="00711533"/>
    <w:rsid w:val="0073038C"/>
    <w:rsid w:val="00735B77"/>
    <w:rsid w:val="007735F0"/>
    <w:rsid w:val="007766AD"/>
    <w:rsid w:val="0078443D"/>
    <w:rsid w:val="00791EE6"/>
    <w:rsid w:val="00794F5A"/>
    <w:rsid w:val="007A0BEC"/>
    <w:rsid w:val="007B6723"/>
    <w:rsid w:val="007D2EB9"/>
    <w:rsid w:val="007D3E2A"/>
    <w:rsid w:val="00825058"/>
    <w:rsid w:val="0082736F"/>
    <w:rsid w:val="008448C2"/>
    <w:rsid w:val="0087541E"/>
    <w:rsid w:val="00892F1D"/>
    <w:rsid w:val="00896998"/>
    <w:rsid w:val="008C1088"/>
    <w:rsid w:val="008E133E"/>
    <w:rsid w:val="008E3A31"/>
    <w:rsid w:val="008E6C93"/>
    <w:rsid w:val="008F49A8"/>
    <w:rsid w:val="009000B5"/>
    <w:rsid w:val="009042E7"/>
    <w:rsid w:val="00910D8F"/>
    <w:rsid w:val="009410BA"/>
    <w:rsid w:val="009607E4"/>
    <w:rsid w:val="00961ED8"/>
    <w:rsid w:val="00967C22"/>
    <w:rsid w:val="00996503"/>
    <w:rsid w:val="009C2791"/>
    <w:rsid w:val="009D03B0"/>
    <w:rsid w:val="009D3F3B"/>
    <w:rsid w:val="009F5EEC"/>
    <w:rsid w:val="00A1001F"/>
    <w:rsid w:val="00A15EF3"/>
    <w:rsid w:val="00A22AC8"/>
    <w:rsid w:val="00A50F4E"/>
    <w:rsid w:val="00A54CAD"/>
    <w:rsid w:val="00A7783E"/>
    <w:rsid w:val="00A80F63"/>
    <w:rsid w:val="00A9295B"/>
    <w:rsid w:val="00AA36DF"/>
    <w:rsid w:val="00AA3A96"/>
    <w:rsid w:val="00AC32EE"/>
    <w:rsid w:val="00AC6C15"/>
    <w:rsid w:val="00AE2487"/>
    <w:rsid w:val="00AE7E7C"/>
    <w:rsid w:val="00B623F0"/>
    <w:rsid w:val="00B964F7"/>
    <w:rsid w:val="00BC38F1"/>
    <w:rsid w:val="00BF1086"/>
    <w:rsid w:val="00BF58C5"/>
    <w:rsid w:val="00C1287C"/>
    <w:rsid w:val="00C4053A"/>
    <w:rsid w:val="00C64943"/>
    <w:rsid w:val="00C66F90"/>
    <w:rsid w:val="00C81466"/>
    <w:rsid w:val="00C83941"/>
    <w:rsid w:val="00C84ECF"/>
    <w:rsid w:val="00CB409C"/>
    <w:rsid w:val="00CE0527"/>
    <w:rsid w:val="00D2055A"/>
    <w:rsid w:val="00D24575"/>
    <w:rsid w:val="00D56195"/>
    <w:rsid w:val="00D60B11"/>
    <w:rsid w:val="00D83A6D"/>
    <w:rsid w:val="00D84F81"/>
    <w:rsid w:val="00DA0263"/>
    <w:rsid w:val="00DB338E"/>
    <w:rsid w:val="00DB739C"/>
    <w:rsid w:val="00DB7C1E"/>
    <w:rsid w:val="00DD61B0"/>
    <w:rsid w:val="00DE2543"/>
    <w:rsid w:val="00DF08BE"/>
    <w:rsid w:val="00E02AD0"/>
    <w:rsid w:val="00E13AC4"/>
    <w:rsid w:val="00E42881"/>
    <w:rsid w:val="00E4508A"/>
    <w:rsid w:val="00E70D83"/>
    <w:rsid w:val="00E868B6"/>
    <w:rsid w:val="00EB3468"/>
    <w:rsid w:val="00EB3816"/>
    <w:rsid w:val="00ED2FC4"/>
    <w:rsid w:val="00ED4677"/>
    <w:rsid w:val="00EE5916"/>
    <w:rsid w:val="00EF2137"/>
    <w:rsid w:val="00F20B3A"/>
    <w:rsid w:val="00F62EDD"/>
    <w:rsid w:val="00F719BB"/>
    <w:rsid w:val="00F76D8A"/>
    <w:rsid w:val="00F94AC8"/>
    <w:rsid w:val="00FB1043"/>
    <w:rsid w:val="00FB1ED2"/>
    <w:rsid w:val="00FB2877"/>
    <w:rsid w:val="00FB5E51"/>
    <w:rsid w:val="00FC47F3"/>
    <w:rsid w:val="00FD2AA8"/>
    <w:rsid w:val="00FD749A"/>
    <w:rsid w:val="021A2C80"/>
    <w:rsid w:val="041A05E9"/>
    <w:rsid w:val="043746DB"/>
    <w:rsid w:val="04496260"/>
    <w:rsid w:val="05FA139F"/>
    <w:rsid w:val="06A20FC1"/>
    <w:rsid w:val="073328C8"/>
    <w:rsid w:val="07772D13"/>
    <w:rsid w:val="09C10218"/>
    <w:rsid w:val="0A6C2012"/>
    <w:rsid w:val="0DC4166F"/>
    <w:rsid w:val="0E5D4568"/>
    <w:rsid w:val="0EF022DD"/>
    <w:rsid w:val="0F295F6C"/>
    <w:rsid w:val="10135D12"/>
    <w:rsid w:val="122F501F"/>
    <w:rsid w:val="12684DE9"/>
    <w:rsid w:val="132C6E7C"/>
    <w:rsid w:val="154123F9"/>
    <w:rsid w:val="158647B2"/>
    <w:rsid w:val="15A540E3"/>
    <w:rsid w:val="15B41C23"/>
    <w:rsid w:val="19686906"/>
    <w:rsid w:val="1A265B30"/>
    <w:rsid w:val="1AFE6B19"/>
    <w:rsid w:val="1D1D6E34"/>
    <w:rsid w:val="1DB023C8"/>
    <w:rsid w:val="1E376652"/>
    <w:rsid w:val="1ED5336F"/>
    <w:rsid w:val="1F6B4B2D"/>
    <w:rsid w:val="1FA00185"/>
    <w:rsid w:val="204E7131"/>
    <w:rsid w:val="21754B08"/>
    <w:rsid w:val="236F4B19"/>
    <w:rsid w:val="23A26273"/>
    <w:rsid w:val="23E87F8E"/>
    <w:rsid w:val="247E35B9"/>
    <w:rsid w:val="26236831"/>
    <w:rsid w:val="2A8814D9"/>
    <w:rsid w:val="2AE06A38"/>
    <w:rsid w:val="2B265DCD"/>
    <w:rsid w:val="2B507781"/>
    <w:rsid w:val="2C7566AC"/>
    <w:rsid w:val="2CCD7772"/>
    <w:rsid w:val="2D9F1FFF"/>
    <w:rsid w:val="2ED905BD"/>
    <w:rsid w:val="311C0806"/>
    <w:rsid w:val="311E7FDE"/>
    <w:rsid w:val="31580DC3"/>
    <w:rsid w:val="32672E70"/>
    <w:rsid w:val="32CB0FD2"/>
    <w:rsid w:val="33BB1A59"/>
    <w:rsid w:val="3414189E"/>
    <w:rsid w:val="341F7099"/>
    <w:rsid w:val="347370D8"/>
    <w:rsid w:val="34750972"/>
    <w:rsid w:val="34B6317D"/>
    <w:rsid w:val="34FA3F3C"/>
    <w:rsid w:val="35B248A8"/>
    <w:rsid w:val="3617268F"/>
    <w:rsid w:val="37017225"/>
    <w:rsid w:val="371676C9"/>
    <w:rsid w:val="376D3BD5"/>
    <w:rsid w:val="378027A8"/>
    <w:rsid w:val="387575EC"/>
    <w:rsid w:val="38E26AD9"/>
    <w:rsid w:val="3A224467"/>
    <w:rsid w:val="3B493CD9"/>
    <w:rsid w:val="3B8962A9"/>
    <w:rsid w:val="3B971564"/>
    <w:rsid w:val="3C674302"/>
    <w:rsid w:val="3D0624CD"/>
    <w:rsid w:val="3DDA54BB"/>
    <w:rsid w:val="418321BA"/>
    <w:rsid w:val="42F22FE3"/>
    <w:rsid w:val="447C6616"/>
    <w:rsid w:val="45833892"/>
    <w:rsid w:val="45E06C40"/>
    <w:rsid w:val="462837DA"/>
    <w:rsid w:val="4A2A21BC"/>
    <w:rsid w:val="4B692E09"/>
    <w:rsid w:val="4D0C56A3"/>
    <w:rsid w:val="4DB57823"/>
    <w:rsid w:val="4DD23382"/>
    <w:rsid w:val="4EC03A0C"/>
    <w:rsid w:val="4FC90EAD"/>
    <w:rsid w:val="50077CCF"/>
    <w:rsid w:val="50231624"/>
    <w:rsid w:val="50E75B35"/>
    <w:rsid w:val="50F007D8"/>
    <w:rsid w:val="5197773A"/>
    <w:rsid w:val="519D64F6"/>
    <w:rsid w:val="527D15D1"/>
    <w:rsid w:val="529852E5"/>
    <w:rsid w:val="5478780B"/>
    <w:rsid w:val="55311A2F"/>
    <w:rsid w:val="557829A6"/>
    <w:rsid w:val="557914C7"/>
    <w:rsid w:val="56FD6371"/>
    <w:rsid w:val="58583BBF"/>
    <w:rsid w:val="5ACB3E18"/>
    <w:rsid w:val="5B180B11"/>
    <w:rsid w:val="5C62610D"/>
    <w:rsid w:val="5F55299D"/>
    <w:rsid w:val="608E12AE"/>
    <w:rsid w:val="63320530"/>
    <w:rsid w:val="63841553"/>
    <w:rsid w:val="6577620C"/>
    <w:rsid w:val="67034F88"/>
    <w:rsid w:val="68DC4BC6"/>
    <w:rsid w:val="6A4D02F6"/>
    <w:rsid w:val="6AE2045D"/>
    <w:rsid w:val="6B5E6064"/>
    <w:rsid w:val="6F182C34"/>
    <w:rsid w:val="6FBF4F09"/>
    <w:rsid w:val="70870174"/>
    <w:rsid w:val="70A72179"/>
    <w:rsid w:val="70B7191D"/>
    <w:rsid w:val="71DC0BAC"/>
    <w:rsid w:val="71FB79AB"/>
    <w:rsid w:val="72026D98"/>
    <w:rsid w:val="74264FB6"/>
    <w:rsid w:val="74533359"/>
    <w:rsid w:val="74A92D18"/>
    <w:rsid w:val="75487370"/>
    <w:rsid w:val="788D7552"/>
    <w:rsid w:val="797315CF"/>
    <w:rsid w:val="7B9A4FC6"/>
    <w:rsid w:val="7C852520"/>
    <w:rsid w:val="7E21102F"/>
    <w:rsid w:val="7F8A42D9"/>
    <w:rsid w:val="7FA640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Indent"/>
    <w:basedOn w:val="1"/>
    <w:link w:val="20"/>
    <w:qFormat/>
    <w:uiPriority w:val="99"/>
    <w:pPr>
      <w:ind w:firstLine="538" w:firstLineChars="192"/>
    </w:pPr>
    <w:rPr>
      <w:rFonts w:ascii="Times New Roman" w:hAnsi="Times New Roman"/>
      <w:sz w:val="28"/>
      <w:szCs w:val="24"/>
    </w:rPr>
  </w:style>
  <w:style w:type="paragraph" w:styleId="6">
    <w:name w:val="Block Text"/>
    <w:basedOn w:val="1"/>
    <w:qFormat/>
    <w:uiPriority w:val="0"/>
    <w:pPr>
      <w:spacing w:after="120"/>
      <w:ind w:left="1440" w:leftChars="700" w:right="700" w:rightChars="700"/>
    </w:pPr>
  </w:style>
  <w:style w:type="paragraph" w:styleId="7">
    <w:name w:val="Balloon Text"/>
    <w:basedOn w:val="1"/>
    <w:link w:val="21"/>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39"/>
  </w:style>
  <w:style w:type="paragraph" w:styleId="11">
    <w:name w:val="Normal (Web)"/>
    <w:basedOn w:val="1"/>
    <w:semiHidden/>
    <w:unhideWhenUsed/>
    <w:qFormat/>
    <w:uiPriority w:val="99"/>
    <w:rPr>
      <w:sz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99"/>
    <w:pPr>
      <w:ind w:firstLine="420" w:firstLineChars="200"/>
    </w:pPr>
  </w:style>
  <w:style w:type="character" w:customStyle="1" w:styleId="18">
    <w:name w:val="页眉 字符"/>
    <w:basedOn w:val="14"/>
    <w:link w:val="9"/>
    <w:qFormat/>
    <w:locked/>
    <w:uiPriority w:val="99"/>
    <w:rPr>
      <w:rFonts w:cs="Times New Roman"/>
      <w:sz w:val="18"/>
      <w:szCs w:val="18"/>
    </w:rPr>
  </w:style>
  <w:style w:type="character" w:customStyle="1" w:styleId="19">
    <w:name w:val="页脚 字符"/>
    <w:basedOn w:val="14"/>
    <w:link w:val="8"/>
    <w:qFormat/>
    <w:locked/>
    <w:uiPriority w:val="99"/>
    <w:rPr>
      <w:rFonts w:cs="Times New Roman"/>
      <w:sz w:val="18"/>
      <w:szCs w:val="18"/>
    </w:rPr>
  </w:style>
  <w:style w:type="character" w:customStyle="1" w:styleId="20">
    <w:name w:val="正文文本缩进 字符"/>
    <w:basedOn w:val="14"/>
    <w:link w:val="5"/>
    <w:qFormat/>
    <w:locked/>
    <w:uiPriority w:val="99"/>
    <w:rPr>
      <w:rFonts w:ascii="Times New Roman" w:hAnsi="Times New Roman" w:eastAsia="宋体" w:cs="Times New Roman"/>
      <w:sz w:val="24"/>
      <w:szCs w:val="24"/>
    </w:rPr>
  </w:style>
  <w:style w:type="character" w:customStyle="1" w:styleId="21">
    <w:name w:val="批注框文本 字符"/>
    <w:basedOn w:val="14"/>
    <w:link w:val="7"/>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928f2666-0c2a-4ddf-9aec-bf21e16b3c06</errorID>
      <errorWord>(</errorWord>
      <group>L1_Format</group>
      <groupName>格式问题</groupName>
      <ability>L2_HalfPunc</ability>
      <abilityName>全半角检查</abilityName>
      <candidateList>
        <item>（</item>
      </candidateList>
      <explain>文本全半角错误。</explain>
      <paraID>5FD9B376</paraID>
      <start>158</start>
      <end>159</end>
      <status>ignored</status>
      <modifiedWord/>
      <trackRevisions>false</trackRevisions>
    </reviewItem>
    <reviewItem>
      <errorID>364d1e79-9051-434a-9d32-04bf51dbf165</errorID>
      <errorWord>)</errorWord>
      <group>L1_Format</group>
      <groupName>格式问题</groupName>
      <ability>L2_HalfPunc</ability>
      <abilityName>全半角检查</abilityName>
      <candidateList>
        <item>）</item>
      </candidateList>
      <explain>文本全半角错误。</explain>
      <paraID>5FD9B376</paraID>
      <start>174</start>
      <end>175</end>
      <status>unmodified</status>
      <modifiedWord/>
      <trackRevisions>false</trackRevisions>
    </reviewItem>
  </reviewItems>
  <config/>
</contractReview>
</file>

<file path=customXml/itemProps1.xml><?xml version="1.0" encoding="utf-8"?>
<ds:datastoreItem xmlns:ds="http://schemas.openxmlformats.org/officeDocument/2006/customXml" ds:itemID="{AD8E8D64-4048-4950-91B2-11F4CCE9FA60}">
  <ds:schemaRefs/>
</ds:datastoreItem>
</file>

<file path=customXml/itemProps2.xml><?xml version="1.0" encoding="utf-8"?>
<ds:datastoreItem xmlns:ds="http://schemas.openxmlformats.org/officeDocument/2006/customXml" ds:itemID="{62f1288c-1db1-41ac-8fd2-7f510430943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5085</Words>
  <Characters>5403</Characters>
  <Lines>26</Lines>
  <Paragraphs>7</Paragraphs>
  <TotalTime>9</TotalTime>
  <ScaleCrop>false</ScaleCrop>
  <LinksUpToDate>false</LinksUpToDate>
  <CharactersWithSpaces>5465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2022-03-29T01:25:00Z</dcterms:created>
  <dc:creator>微软用户</dc:creator>
  <cp:lastModifiedBy>黄珊</cp:lastModifiedBy>
  <cp:lastPrinted>2026-03-27T02:55:00Z</cp:lastPrinted>
  <dcterms:modified xsi:type="dcterms:W3CDTF">2026-03-30T01:00:59Z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57A9DBFC621F4E92B7538322208B8F9E_13</vt:lpwstr>
  </property>
  <property fmtid="{D5CDD505-2E9C-101B-9397-08002B2CF9AE}" pid="4" name="KSOTemplateDocerSaveRecord">
    <vt:lpwstr>eyJoZGlkIjoiMWU2ZjI5ODk4ZWFkZTI5ZDM5NTMzMjU3NjBhZWMwNjUiLCJ1c2VySWQiOiIxNjYyNTg3NzM0In0=</vt:lpwstr>
  </property>
</Properties>
</file>