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87888">
      <w:pPr>
        <w:tabs>
          <w:tab w:val="left" w:pos="3040"/>
        </w:tabs>
        <w:spacing w:line="360" w:lineRule="auto"/>
        <w:jc w:val="center"/>
        <w:rPr>
          <w:rFonts w:ascii="宋体" w:hAnsi="宋体"/>
          <w:b/>
          <w:sz w:val="44"/>
          <w:szCs w:val="44"/>
        </w:rPr>
      </w:pPr>
      <w:r>
        <w:rPr>
          <w:rFonts w:hint="eastAsia" w:ascii="宋体" w:hAnsi="宋体"/>
          <w:b/>
          <w:sz w:val="44"/>
          <w:szCs w:val="44"/>
        </w:rPr>
        <w:t>广东财经大学广州校区</w:t>
      </w:r>
      <w:r>
        <w:rPr>
          <w:rFonts w:hint="eastAsia" w:ascii="宋体" w:hAnsi="宋体"/>
          <w:b/>
          <w:sz w:val="44"/>
          <w:szCs w:val="44"/>
          <w:lang w:eastAsia="zh-CN"/>
        </w:rPr>
        <w:t>2025-2026</w:t>
      </w:r>
      <w:r>
        <w:rPr>
          <w:rFonts w:hint="eastAsia" w:ascii="宋体" w:hAnsi="宋体"/>
          <w:b/>
          <w:sz w:val="44"/>
          <w:szCs w:val="44"/>
        </w:rPr>
        <w:t>年小额工程预结算审核服务项目询价文件</w:t>
      </w:r>
    </w:p>
    <w:p w14:paraId="5E719C85">
      <w:pPr>
        <w:spacing w:line="360" w:lineRule="auto"/>
        <w:ind w:firstLine="480" w:firstLineChars="200"/>
        <w:rPr>
          <w:rFonts w:ascii="黑体" w:hAnsi="宋体" w:eastAsia="黑体"/>
          <w:sz w:val="24"/>
        </w:rPr>
      </w:pPr>
    </w:p>
    <w:p w14:paraId="01F9F325">
      <w:pPr>
        <w:spacing w:line="360" w:lineRule="auto"/>
        <w:ind w:firstLine="560" w:firstLineChars="200"/>
        <w:rPr>
          <w:rFonts w:ascii="宋体" w:hAnsi="宋体" w:cs="宋体"/>
          <w:bCs/>
          <w:sz w:val="28"/>
          <w:szCs w:val="28"/>
        </w:rPr>
      </w:pPr>
      <w:r>
        <w:rPr>
          <w:rFonts w:hint="eastAsia" w:ascii="宋体" w:hAnsi="宋体" w:cs="宋体"/>
          <w:bCs/>
          <w:sz w:val="28"/>
          <w:szCs w:val="28"/>
        </w:rPr>
        <w:t>根据《后勤处采购管理实施办法》有关规定，我校拟通过询价采购方式选定一家供应商负责提供广东财经大学广州校区小额工程预结算审核服务，欢迎符合资格条件的供应商前来报价。具体询价内容如下：</w:t>
      </w:r>
    </w:p>
    <w:p w14:paraId="390D3C0E">
      <w:pPr>
        <w:spacing w:line="360" w:lineRule="auto"/>
        <w:ind w:firstLine="560" w:firstLineChars="200"/>
        <w:rPr>
          <w:rFonts w:ascii="宋体" w:hAnsi="宋体" w:cs="宋体"/>
          <w:bCs/>
          <w:sz w:val="28"/>
          <w:szCs w:val="28"/>
        </w:rPr>
      </w:pPr>
      <w:r>
        <w:rPr>
          <w:rFonts w:hint="eastAsia" w:ascii="宋体" w:hAnsi="宋体" w:cs="宋体"/>
          <w:bCs/>
          <w:sz w:val="28"/>
          <w:szCs w:val="28"/>
          <w:lang w:val="en-US" w:eastAsia="zh-CN"/>
        </w:rPr>
        <w:t>一</w:t>
      </w:r>
      <w:r>
        <w:rPr>
          <w:rFonts w:hint="eastAsia" w:ascii="宋体" w:hAnsi="宋体" w:cs="宋体"/>
          <w:bCs/>
          <w:sz w:val="28"/>
          <w:szCs w:val="28"/>
        </w:rPr>
        <w:t>、项目名称：广东财经大学广州校区</w:t>
      </w:r>
      <w:r>
        <w:rPr>
          <w:rFonts w:hint="eastAsia" w:ascii="宋体" w:hAnsi="宋体" w:cs="宋体"/>
          <w:bCs/>
          <w:sz w:val="28"/>
          <w:szCs w:val="28"/>
          <w:lang w:eastAsia="zh-CN"/>
        </w:rPr>
        <w:t>2025-2026</w:t>
      </w:r>
      <w:r>
        <w:rPr>
          <w:rFonts w:hint="eastAsia" w:ascii="宋体" w:hAnsi="宋体" w:cs="宋体"/>
          <w:bCs/>
          <w:sz w:val="28"/>
          <w:szCs w:val="28"/>
        </w:rPr>
        <w:t>年小额工程预结算审核服务项目</w:t>
      </w:r>
    </w:p>
    <w:p w14:paraId="757C5894">
      <w:pPr>
        <w:spacing w:line="360" w:lineRule="auto"/>
        <w:ind w:firstLine="560" w:firstLineChars="200"/>
        <w:rPr>
          <w:rFonts w:ascii="宋体" w:hAnsi="宋体" w:cs="宋体"/>
          <w:bCs/>
          <w:sz w:val="28"/>
          <w:szCs w:val="28"/>
        </w:rPr>
      </w:pPr>
      <w:r>
        <w:rPr>
          <w:rFonts w:hint="eastAsia" w:ascii="宋体" w:hAnsi="宋体" w:cs="宋体"/>
          <w:bCs/>
          <w:sz w:val="28"/>
          <w:szCs w:val="28"/>
          <w:lang w:val="en-US" w:eastAsia="zh-CN"/>
        </w:rPr>
        <w:t>二</w:t>
      </w:r>
      <w:r>
        <w:rPr>
          <w:rFonts w:hint="eastAsia" w:ascii="宋体" w:hAnsi="宋体" w:cs="宋体"/>
          <w:bCs/>
          <w:sz w:val="28"/>
          <w:szCs w:val="28"/>
        </w:rPr>
        <w:t>、采购预算：90,000元/年，具体以实际实施项目结算为准。</w:t>
      </w:r>
    </w:p>
    <w:p w14:paraId="0BE3369B">
      <w:pPr>
        <w:spacing w:line="360" w:lineRule="auto"/>
        <w:ind w:firstLine="560" w:firstLineChars="200"/>
        <w:rPr>
          <w:rFonts w:ascii="宋体" w:hAnsi="宋体" w:cs="宋体"/>
          <w:bCs/>
          <w:sz w:val="28"/>
          <w:szCs w:val="28"/>
        </w:rPr>
      </w:pPr>
      <w:r>
        <w:rPr>
          <w:rFonts w:hint="eastAsia" w:ascii="宋体" w:hAnsi="宋体" w:cs="宋体"/>
          <w:bCs/>
          <w:sz w:val="28"/>
          <w:szCs w:val="28"/>
          <w:lang w:val="en-US" w:eastAsia="zh-CN"/>
        </w:rPr>
        <w:t>三</w:t>
      </w:r>
      <w:r>
        <w:rPr>
          <w:rFonts w:hint="eastAsia" w:ascii="宋体" w:hAnsi="宋体" w:cs="宋体"/>
          <w:bCs/>
          <w:sz w:val="28"/>
          <w:szCs w:val="28"/>
        </w:rPr>
        <w:t>、供应商资格条件（投标时提供证明文件，并加盖报价供应商公章）：</w:t>
      </w:r>
    </w:p>
    <w:p w14:paraId="5B799666">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14:paraId="173A56BB">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人于报价截止日当天在“信用中国”网站（www.creditchina.gov.cn）及中国政府采购网(www.ccgp.gov.cn)查询结果为准，如相关失信记录已失效，供应商在投标时须提供相关证明资料）。</w:t>
      </w:r>
    </w:p>
    <w:p w14:paraId="2A5A0B1A">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（三）单位负责人为同一人或者存在直接控股、管理关系的不同投标人，不得同时参加本采购项目投标，否则相关投标文件均无效。</w:t>
      </w:r>
    </w:p>
    <w:p w14:paraId="4EF40D20">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（四）本项目不接受联合体投标。</w:t>
      </w:r>
    </w:p>
    <w:p w14:paraId="33B4C1B6">
      <w:pPr>
        <w:spacing w:beforeLines="25" w:line="360" w:lineRule="auto"/>
        <w:ind w:firstLine="562" w:firstLineChars="200"/>
        <w:rPr>
          <w:rFonts w:ascii="宋体" w:hAnsi="宋体" w:cs="宋体"/>
          <w:b/>
          <w:sz w:val="28"/>
          <w:szCs w:val="28"/>
        </w:rPr>
      </w:pPr>
      <w:r>
        <w:rPr>
          <w:rFonts w:hint="eastAsia" w:ascii="宋体" w:hAnsi="宋体" w:cs="宋体"/>
          <w:b/>
          <w:sz w:val="28"/>
          <w:szCs w:val="28"/>
          <w:lang w:val="en-US" w:eastAsia="zh-CN"/>
        </w:rPr>
        <w:t>四</w:t>
      </w:r>
      <w:r>
        <w:rPr>
          <w:rFonts w:hint="eastAsia" w:ascii="宋体" w:hAnsi="宋体" w:cs="宋体"/>
          <w:b/>
          <w:sz w:val="28"/>
          <w:szCs w:val="28"/>
        </w:rPr>
        <w:t>、项目概况：</w:t>
      </w:r>
    </w:p>
    <w:p w14:paraId="34AD446E">
      <w:pPr>
        <w:spacing w:beforeLines="25" w:line="360" w:lineRule="auto"/>
        <w:ind w:firstLine="280" w:firstLineChars="100"/>
        <w:rPr>
          <w:rFonts w:hint="default" w:ascii="宋体" w:hAnsi="宋体" w:eastAsia="宋体" w:cs="宋体"/>
          <w:sz w:val="28"/>
          <w:szCs w:val="28"/>
          <w:lang w:val="en-US" w:eastAsia="zh-CN"/>
        </w:rPr>
      </w:pPr>
      <w:r>
        <w:rPr>
          <w:rFonts w:hint="eastAsia" w:asciiTheme="minorEastAsia" w:hAnsiTheme="minorEastAsia" w:eastAsiaTheme="minorEastAsia"/>
          <w:bCs/>
          <w:sz w:val="28"/>
          <w:szCs w:val="28"/>
        </w:rPr>
        <w:t>（一）</w:t>
      </w:r>
      <w:r>
        <w:rPr>
          <w:rFonts w:hint="eastAsia" w:ascii="宋体" w:hAnsi="宋体" w:cs="宋体"/>
          <w:sz w:val="28"/>
          <w:szCs w:val="28"/>
        </w:rPr>
        <w:t>服务内容：为广东财经大学广州校区100万元以下小额工程（每年大约30个项目）提供预算审核、结算审核等咨询服务（包含1万元以下的零星维修工程按</w:t>
      </w:r>
      <w:r>
        <w:rPr>
          <w:rFonts w:hint="eastAsia" w:ascii="宋体" w:hAnsi="宋体" w:cs="宋体"/>
          <w:sz w:val="28"/>
          <w:szCs w:val="28"/>
          <w:lang w:val="en-US" w:eastAsia="zh-CN"/>
        </w:rPr>
        <w:t>月</w:t>
      </w:r>
      <w:r>
        <w:rPr>
          <w:rFonts w:hint="eastAsia" w:ascii="宋体" w:hAnsi="宋体" w:cs="宋体"/>
          <w:sz w:val="28"/>
          <w:szCs w:val="28"/>
        </w:rPr>
        <w:t>度汇总后进行结算审核，一个</w:t>
      </w:r>
      <w:r>
        <w:rPr>
          <w:rFonts w:hint="eastAsia" w:ascii="宋体" w:hAnsi="宋体" w:cs="宋体"/>
          <w:sz w:val="28"/>
          <w:szCs w:val="28"/>
          <w:lang w:val="en-US" w:eastAsia="zh-CN"/>
        </w:rPr>
        <w:t>月</w:t>
      </w:r>
      <w:r>
        <w:rPr>
          <w:rFonts w:hint="eastAsia" w:ascii="宋体" w:hAnsi="宋体" w:cs="宋体"/>
          <w:sz w:val="28"/>
          <w:szCs w:val="28"/>
        </w:rPr>
        <w:t>度算一个审核项目，具体以采购人提供资料为准）</w:t>
      </w:r>
      <w:r>
        <w:rPr>
          <w:rFonts w:hint="eastAsia" w:ascii="宋体" w:hAnsi="宋体" w:cs="宋体"/>
          <w:sz w:val="28"/>
          <w:szCs w:val="28"/>
          <w:lang w:eastAsia="zh-CN"/>
        </w:rPr>
        <w:t>；</w:t>
      </w:r>
      <w:r>
        <w:rPr>
          <w:rFonts w:hint="eastAsia" w:ascii="宋体" w:hAnsi="宋体" w:cs="宋体"/>
          <w:sz w:val="28"/>
          <w:szCs w:val="28"/>
        </w:rPr>
        <w:t>预算审核、结算审核</w:t>
      </w:r>
      <w:r>
        <w:rPr>
          <w:rFonts w:hint="eastAsia" w:ascii="宋体" w:hAnsi="宋体" w:cs="宋体"/>
          <w:sz w:val="28"/>
          <w:szCs w:val="28"/>
          <w:lang w:val="en-US" w:eastAsia="zh-CN"/>
        </w:rPr>
        <w:t>需现场勘察项目</w:t>
      </w:r>
      <w:bookmarkStart w:id="0" w:name="_GoBack"/>
      <w:bookmarkEnd w:id="0"/>
      <w:r>
        <w:rPr>
          <w:rFonts w:hint="eastAsia" w:ascii="宋体" w:hAnsi="宋体" w:cs="宋体"/>
          <w:sz w:val="28"/>
          <w:szCs w:val="28"/>
          <w:lang w:val="en-US" w:eastAsia="zh-CN"/>
        </w:rPr>
        <w:t>。</w:t>
      </w:r>
    </w:p>
    <w:p w14:paraId="107F8C53">
      <w:pPr>
        <w:spacing w:line="360" w:lineRule="auto"/>
        <w:ind w:firstLine="280" w:firstLineChars="100"/>
        <w:rPr>
          <w:rFonts w:ascii="宋体" w:hAnsi="宋体" w:cs="宋体"/>
          <w:sz w:val="28"/>
          <w:szCs w:val="28"/>
        </w:rPr>
      </w:pPr>
      <w:r>
        <w:rPr>
          <w:rFonts w:hint="eastAsia" w:asciiTheme="minorEastAsia" w:hAnsiTheme="minorEastAsia" w:eastAsiaTheme="minorEastAsia"/>
          <w:bCs/>
          <w:sz w:val="28"/>
          <w:szCs w:val="28"/>
        </w:rPr>
        <w:t>（二）</w:t>
      </w:r>
      <w:r>
        <w:rPr>
          <w:rFonts w:hint="eastAsia" w:ascii="宋体" w:hAnsi="宋体" w:cs="宋体"/>
          <w:sz w:val="28"/>
          <w:szCs w:val="28"/>
        </w:rPr>
        <w:t>服务期限：1年，</w:t>
      </w:r>
      <w:r>
        <w:rPr>
          <w:rFonts w:hint="eastAsia" w:ascii="宋体" w:hAnsi="宋体" w:cs="宋体"/>
          <w:sz w:val="28"/>
          <w:szCs w:val="28"/>
          <w:lang w:val="en-US" w:eastAsia="zh-CN"/>
        </w:rPr>
        <w:t>2025年7月18至2026年7月17日</w:t>
      </w:r>
      <w:r>
        <w:rPr>
          <w:rFonts w:hint="eastAsia" w:ascii="宋体" w:hAnsi="宋体" w:cs="宋体"/>
          <w:sz w:val="28"/>
          <w:szCs w:val="28"/>
        </w:rPr>
        <w:t>。</w:t>
      </w:r>
    </w:p>
    <w:p w14:paraId="6060EC4D">
      <w:pPr>
        <w:spacing w:line="360" w:lineRule="auto"/>
        <w:ind w:firstLine="281" w:firstLineChars="100"/>
        <w:rPr>
          <w:rFonts w:ascii="宋体" w:hAnsi="宋体" w:cs="宋体"/>
          <w:b/>
          <w:bCs/>
          <w:sz w:val="28"/>
          <w:szCs w:val="28"/>
        </w:rPr>
      </w:pPr>
      <w:r>
        <w:rPr>
          <w:rFonts w:hint="eastAsia" w:ascii="宋体" w:hAnsi="宋体" w:cs="宋体"/>
          <w:b/>
          <w:bCs/>
          <w:sz w:val="28"/>
          <w:szCs w:val="28"/>
          <w:lang w:val="en-US" w:eastAsia="zh-CN"/>
        </w:rPr>
        <w:t>五</w:t>
      </w:r>
      <w:r>
        <w:rPr>
          <w:rFonts w:hint="eastAsia" w:ascii="宋体" w:hAnsi="宋体" w:cs="宋体"/>
          <w:b/>
          <w:bCs/>
          <w:sz w:val="28"/>
          <w:szCs w:val="28"/>
        </w:rPr>
        <w:t>、服务内容：</w:t>
      </w:r>
    </w:p>
    <w:p w14:paraId="4DEF0714">
      <w:pPr>
        <w:spacing w:line="360" w:lineRule="auto"/>
        <w:ind w:firstLine="281" w:firstLineChars="100"/>
        <w:rPr>
          <w:rFonts w:ascii="宋体" w:hAnsi="宋体" w:cs="宋体"/>
          <w:b/>
          <w:bCs/>
          <w:sz w:val="28"/>
          <w:szCs w:val="28"/>
        </w:rPr>
      </w:pPr>
      <w:r>
        <w:rPr>
          <w:rFonts w:hint="eastAsia" w:ascii="宋体" w:hAnsi="宋体" w:cs="宋体"/>
          <w:b/>
          <w:bCs/>
          <w:sz w:val="28"/>
          <w:szCs w:val="28"/>
        </w:rPr>
        <w:t>（一）工程预结算审核依据及要求：</w:t>
      </w:r>
    </w:p>
    <w:p w14:paraId="273AB42D">
      <w:pPr>
        <w:spacing w:line="360" w:lineRule="auto"/>
        <w:ind w:firstLine="562" w:firstLineChars="200"/>
        <w:rPr>
          <w:rFonts w:ascii="宋体" w:hAnsi="宋体" w:cs="宋体"/>
          <w:b/>
          <w:bCs/>
          <w:sz w:val="28"/>
          <w:szCs w:val="28"/>
        </w:rPr>
      </w:pPr>
      <w:r>
        <w:rPr>
          <w:rFonts w:hint="eastAsia" w:ascii="宋体" w:hAnsi="宋体" w:cs="宋体"/>
          <w:b/>
          <w:bCs/>
          <w:sz w:val="28"/>
          <w:szCs w:val="28"/>
        </w:rPr>
        <w:t>1.预结算审核依据：</w:t>
      </w:r>
    </w:p>
    <w:p w14:paraId="644CE837">
      <w:pPr>
        <w:pStyle w:val="2"/>
        <w:spacing w:line="360" w:lineRule="auto"/>
        <w:ind w:firstLine="560"/>
        <w:rPr>
          <w:rFonts w:ascii="宋体" w:hAnsi="宋体" w:cs="宋体"/>
          <w:sz w:val="28"/>
          <w:szCs w:val="28"/>
        </w:rPr>
      </w:pPr>
      <w:r>
        <w:rPr>
          <w:rFonts w:hint="eastAsia" w:ascii="宋体" w:hAnsi="宋体" w:cs="宋体"/>
          <w:sz w:val="28"/>
          <w:szCs w:val="28"/>
        </w:rPr>
        <w:t>（1）中华人民共和国国家标准《建设工程造假咨询规范》（GB/T51095-2015）和中国建设工程造价管理协会标准《建设项目施工图预算编审规程》（CECA/GC5-2010）、《建设工程造价咨询成果文件质量标准》（CECA/GC7-2012）。</w:t>
      </w:r>
    </w:p>
    <w:p w14:paraId="69050EC2">
      <w:pPr>
        <w:spacing w:line="360" w:lineRule="auto"/>
        <w:ind w:firstLine="560" w:firstLineChars="200"/>
        <w:rPr>
          <w:rFonts w:ascii="宋体" w:hAnsi="宋体" w:cs="宋体"/>
          <w:sz w:val="28"/>
          <w:szCs w:val="28"/>
        </w:rPr>
      </w:pPr>
      <w:r>
        <w:rPr>
          <w:rFonts w:hint="eastAsia" w:ascii="宋体" w:hAnsi="宋体" w:cs="宋体"/>
          <w:sz w:val="28"/>
          <w:szCs w:val="28"/>
        </w:rPr>
        <w:t>（2）《建设工程工程量清单计价规范》（GB50500-2013）、《房屋建筑与装饰工程工程量计算规范》(GB50854-2013)、《通用安装工程工程量计算规范》（GB50856-2013）、《广东省市政工程工程量清单计价指引（2013）》、《关于广东省房屋建筑和市政修缮工程工程量清单计价的通知》(2012)。</w:t>
      </w:r>
    </w:p>
    <w:p w14:paraId="554D63A5">
      <w:pPr>
        <w:spacing w:line="360" w:lineRule="auto"/>
        <w:ind w:firstLine="560" w:firstLineChars="200"/>
        <w:rPr>
          <w:rFonts w:ascii="宋体" w:hAnsi="宋体" w:cs="宋体"/>
          <w:sz w:val="28"/>
          <w:szCs w:val="28"/>
        </w:rPr>
      </w:pPr>
      <w:r>
        <w:rPr>
          <w:rFonts w:hint="eastAsia" w:ascii="宋体" w:hAnsi="宋体" w:cs="宋体"/>
          <w:sz w:val="28"/>
          <w:szCs w:val="28"/>
        </w:rPr>
        <w:t xml:space="preserve">（3）《广东省建设工程计价依据编制技术报告(2018)》、《广东省房屋建筑与装饰工程综合定额(2018)》、《广东省通用安装工程综合定额(2018)》、《广东省市政工程综合定额(2018)》、《广东省园林绿化工程综合定额(2018)》、《广东省建设工程施工机具台班费用编制规则(2018)》。 </w:t>
      </w:r>
    </w:p>
    <w:p w14:paraId="223140B6">
      <w:pPr>
        <w:spacing w:line="360" w:lineRule="auto"/>
        <w:ind w:firstLine="560" w:firstLineChars="200"/>
        <w:rPr>
          <w:rFonts w:ascii="宋体" w:hAnsi="宋体" w:cs="宋体"/>
          <w:sz w:val="28"/>
          <w:szCs w:val="28"/>
        </w:rPr>
      </w:pPr>
      <w:r>
        <w:rPr>
          <w:rFonts w:hint="eastAsia" w:ascii="宋体" w:hAnsi="宋体" w:cs="宋体"/>
          <w:sz w:val="28"/>
          <w:szCs w:val="28"/>
        </w:rPr>
        <w:t>（4）《广东省住房和城乡建设厅关于营业税改征增值税后调整广东省建设工程计价依据的通知》粤建市函〔2016〕1113号。</w:t>
      </w:r>
    </w:p>
    <w:p w14:paraId="54BBFD7D">
      <w:pPr>
        <w:spacing w:line="360" w:lineRule="auto"/>
        <w:ind w:firstLine="560" w:firstLineChars="200"/>
        <w:rPr>
          <w:rFonts w:ascii="宋体" w:hAnsi="宋体" w:cs="宋体"/>
          <w:sz w:val="28"/>
          <w:szCs w:val="28"/>
        </w:rPr>
      </w:pPr>
      <w:r>
        <w:rPr>
          <w:rFonts w:hint="eastAsia" w:ascii="宋体" w:hAnsi="宋体" w:cs="宋体"/>
          <w:sz w:val="28"/>
          <w:szCs w:val="28"/>
        </w:rPr>
        <w:t>（5）广州市建设工程造价管理站关于营业税改征增值税后广州市建设工程计价有关问题的通知》穗建造价〔2016〕31号。</w:t>
      </w:r>
    </w:p>
    <w:p w14:paraId="066DA0EB">
      <w:pPr>
        <w:spacing w:line="360" w:lineRule="auto"/>
        <w:ind w:firstLine="560" w:firstLineChars="200"/>
        <w:rPr>
          <w:rFonts w:ascii="宋体" w:hAnsi="宋体" w:cs="宋体"/>
          <w:sz w:val="28"/>
          <w:szCs w:val="28"/>
        </w:rPr>
      </w:pPr>
      <w:r>
        <w:rPr>
          <w:rFonts w:hint="eastAsia" w:ascii="宋体" w:hAnsi="宋体" w:cs="宋体"/>
          <w:sz w:val="28"/>
          <w:szCs w:val="28"/>
        </w:rPr>
        <w:t>（6）《广东省住房和城乡建设厅关于调整广东省建设工程计价依据增值税税率的通知》粤建市函〔2018〕898号文。</w:t>
      </w:r>
    </w:p>
    <w:p w14:paraId="6A6CDF13">
      <w:pPr>
        <w:pStyle w:val="2"/>
        <w:spacing w:line="360" w:lineRule="auto"/>
        <w:ind w:firstLine="560"/>
        <w:rPr>
          <w:rFonts w:ascii="宋体" w:hAnsi="宋体" w:cs="宋体"/>
          <w:sz w:val="28"/>
          <w:szCs w:val="28"/>
        </w:rPr>
      </w:pPr>
      <w:r>
        <w:rPr>
          <w:rFonts w:hint="eastAsia" w:ascii="宋体" w:hAnsi="宋体" w:cs="宋体"/>
          <w:sz w:val="28"/>
          <w:szCs w:val="28"/>
        </w:rPr>
        <w:t>（7）《广东省财务部税务局关于调整增值税税率的通知》财税〔2018〕32号。</w:t>
      </w:r>
    </w:p>
    <w:p w14:paraId="75D14AB0">
      <w:pPr>
        <w:pStyle w:val="2"/>
        <w:spacing w:line="360" w:lineRule="auto"/>
        <w:ind w:firstLine="560"/>
        <w:rPr>
          <w:rFonts w:ascii="宋体" w:hAnsi="宋体" w:cs="宋体"/>
          <w:sz w:val="28"/>
          <w:szCs w:val="28"/>
        </w:rPr>
      </w:pPr>
      <w:r>
        <w:rPr>
          <w:rFonts w:hint="eastAsia" w:ascii="宋体" w:hAnsi="宋体" w:cs="宋体"/>
          <w:sz w:val="28"/>
          <w:szCs w:val="28"/>
        </w:rPr>
        <w:t>（8）国家、行业和地方政府的相关法律、法规、条例、办法等。</w:t>
      </w:r>
    </w:p>
    <w:p w14:paraId="12AC9A21">
      <w:pPr>
        <w:pStyle w:val="12"/>
        <w:spacing w:line="360" w:lineRule="auto"/>
        <w:ind w:firstLine="562"/>
        <w:rPr>
          <w:rFonts w:ascii="宋体" w:hAnsi="宋体" w:cs="宋体"/>
          <w:b/>
          <w:bCs/>
          <w:sz w:val="28"/>
          <w:szCs w:val="28"/>
        </w:rPr>
      </w:pPr>
      <w:r>
        <w:rPr>
          <w:rFonts w:hint="eastAsia" w:ascii="宋体" w:hAnsi="宋体" w:cs="宋体"/>
          <w:b/>
          <w:bCs/>
          <w:sz w:val="28"/>
          <w:szCs w:val="28"/>
        </w:rPr>
        <w:t>2.关于工程量清单中人工、材料、设备等费用取费标准：</w:t>
      </w:r>
    </w:p>
    <w:p w14:paraId="487DC854">
      <w:pPr>
        <w:pStyle w:val="12"/>
        <w:spacing w:line="360" w:lineRule="auto"/>
        <w:ind w:firstLine="560"/>
        <w:rPr>
          <w:rFonts w:ascii="宋体" w:hAnsi="宋体" w:cs="宋体"/>
          <w:color w:val="000000"/>
          <w:sz w:val="28"/>
          <w:szCs w:val="28"/>
        </w:rPr>
      </w:pPr>
      <w:r>
        <w:rPr>
          <w:rFonts w:hint="eastAsia" w:ascii="宋体" w:hAnsi="宋体" w:cs="宋体"/>
          <w:color w:val="000000"/>
          <w:sz w:val="28"/>
          <w:szCs w:val="28"/>
        </w:rPr>
        <w:t>人工工资、材料价格、机械台班价格按项目送审当期广州建设工程造价管理站发布的《广州市建设工程造价信息》执行，无信息价部分综合参考《广东专业测定价》、同期市场综合价格或厂家询价，并提供询价资料。</w:t>
      </w:r>
    </w:p>
    <w:p w14:paraId="63C565AC">
      <w:pPr>
        <w:spacing w:line="360" w:lineRule="auto"/>
        <w:ind w:firstLine="562" w:firstLineChars="200"/>
        <w:rPr>
          <w:rFonts w:ascii="宋体" w:hAnsi="宋体" w:cs="宋体"/>
          <w:b/>
          <w:bCs/>
          <w:sz w:val="28"/>
          <w:szCs w:val="28"/>
        </w:rPr>
      </w:pPr>
      <w:r>
        <w:rPr>
          <w:rFonts w:hint="eastAsia" w:ascii="宋体" w:hAnsi="宋体" w:cs="宋体"/>
          <w:b/>
          <w:bCs/>
          <w:sz w:val="28"/>
          <w:szCs w:val="28"/>
        </w:rPr>
        <w:t>3.预结算审核要求：</w:t>
      </w:r>
    </w:p>
    <w:p w14:paraId="0F20A30C">
      <w:pPr>
        <w:spacing w:line="360" w:lineRule="auto"/>
        <w:ind w:firstLine="560" w:firstLineChars="200"/>
        <w:rPr>
          <w:rFonts w:ascii="宋体" w:hAnsi="宋体" w:cs="宋体"/>
          <w:sz w:val="28"/>
          <w:szCs w:val="28"/>
        </w:rPr>
      </w:pPr>
      <w:r>
        <w:rPr>
          <w:rFonts w:hint="eastAsia" w:ascii="宋体" w:hAnsi="宋体" w:cs="宋体"/>
          <w:sz w:val="28"/>
          <w:szCs w:val="28"/>
        </w:rPr>
        <w:t>（1）供应商应熟悉并严格执行国家、广东省相关法律、法规及相关政策，科学、严谨、客观、公正地开展预结算审核工作，体现项目实施合理性支出。</w:t>
      </w:r>
    </w:p>
    <w:p w14:paraId="378546B8">
      <w:pPr>
        <w:spacing w:line="360" w:lineRule="auto"/>
        <w:ind w:firstLine="560" w:firstLineChars="200"/>
        <w:rPr>
          <w:rFonts w:ascii="宋体" w:hAnsi="宋体" w:cs="宋体"/>
          <w:sz w:val="28"/>
          <w:szCs w:val="28"/>
        </w:rPr>
      </w:pPr>
      <w:r>
        <w:rPr>
          <w:rFonts w:hint="eastAsia" w:ascii="宋体" w:hAnsi="宋体" w:cs="宋体"/>
          <w:sz w:val="28"/>
          <w:szCs w:val="28"/>
        </w:rPr>
        <w:t>（2）供应商应严格遵守审计行业职业道德，严格遵守执业标准，职业规范，遵守国家有关保密和廉政规定，不得对外泄露在工作过程中获知的项目的任何资料、信息。严禁串通工程公司，损害采购人利益。</w:t>
      </w:r>
    </w:p>
    <w:p w14:paraId="52DD776E">
      <w:pPr>
        <w:spacing w:line="360" w:lineRule="auto"/>
        <w:ind w:firstLine="560" w:firstLineChars="200"/>
      </w:pPr>
      <w:r>
        <w:rPr>
          <w:rFonts w:hint="eastAsia" w:ascii="宋体" w:hAnsi="宋体" w:cs="宋体"/>
          <w:sz w:val="28"/>
          <w:szCs w:val="28"/>
        </w:rPr>
        <w:t>（3）供应商应健全完善内部审核、复核、审定流程，加强审核人员职业培训，确保审核过程严谨合规，合理确定工程造价。</w:t>
      </w:r>
    </w:p>
    <w:p w14:paraId="431BC4C8">
      <w:pPr>
        <w:spacing w:line="360" w:lineRule="auto"/>
        <w:ind w:firstLine="562" w:firstLineChars="200"/>
        <w:rPr>
          <w:rFonts w:ascii="宋体" w:hAnsi="宋体" w:cs="宋体"/>
          <w:b/>
          <w:bCs/>
          <w:sz w:val="28"/>
          <w:szCs w:val="28"/>
        </w:rPr>
      </w:pPr>
      <w:r>
        <w:rPr>
          <w:rFonts w:hint="eastAsia" w:ascii="宋体" w:hAnsi="宋体" w:cs="宋体"/>
          <w:b/>
          <w:bCs/>
          <w:sz w:val="28"/>
          <w:szCs w:val="28"/>
          <w:lang w:val="en-US" w:eastAsia="zh-CN"/>
        </w:rPr>
        <w:t>六</w:t>
      </w:r>
      <w:r>
        <w:rPr>
          <w:rFonts w:hint="eastAsia" w:ascii="宋体" w:hAnsi="宋体" w:cs="宋体"/>
          <w:b/>
          <w:bCs/>
          <w:sz w:val="28"/>
          <w:szCs w:val="28"/>
        </w:rPr>
        <w:t>、服务时间及资料要求：</w:t>
      </w:r>
    </w:p>
    <w:p w14:paraId="137351BA">
      <w:pPr>
        <w:spacing w:beforeLines="25" w:line="360" w:lineRule="auto"/>
        <w:ind w:firstLine="560" w:firstLineChars="200"/>
        <w:rPr>
          <w:rFonts w:ascii="宋体" w:hAnsi="宋体" w:cs="宋体"/>
          <w:sz w:val="28"/>
          <w:szCs w:val="28"/>
        </w:rPr>
      </w:pPr>
      <w:r>
        <w:rPr>
          <w:rFonts w:hint="eastAsia" w:ascii="宋体" w:hAnsi="宋体" w:cs="宋体"/>
          <w:sz w:val="28"/>
          <w:szCs w:val="28"/>
        </w:rPr>
        <w:t>（一）预结算审核业务自勘察现场或采购人移交资料之日起开始审核，20万元以上的项目（含20万元）7个日历天内完成，20万元以下的项目5个日历天内完成，但不包括与有关单位核对时间。若采购人提出修改意见，供应商应积极配合，并在采购人要求的时间内保质保量完成审核修改工作。预算最终审定金额需采购人确认后方可出具正式报告；结算审定金额需采购人、施工单位、咨询公司各方均确认后才出具正式报告。</w:t>
      </w:r>
    </w:p>
    <w:p w14:paraId="52F1E2C7">
      <w:pPr>
        <w:spacing w:beforeLines="25" w:line="360" w:lineRule="auto"/>
        <w:ind w:firstLine="560" w:firstLineChars="200"/>
        <w:rPr>
          <w:rFonts w:ascii="宋体" w:hAnsi="宋体" w:cs="宋体"/>
          <w:sz w:val="28"/>
          <w:szCs w:val="28"/>
        </w:rPr>
      </w:pPr>
      <w:r>
        <w:rPr>
          <w:rFonts w:hint="eastAsia" w:ascii="宋体" w:hAnsi="宋体" w:cs="宋体"/>
          <w:sz w:val="28"/>
          <w:szCs w:val="28"/>
        </w:rPr>
        <w:t>（二）供应商交付成果资料必须有审核、复核、审定等相关负责人签字并加盖从业/执业章，提供全套装订成册的预/结算审核报告一式四份，如为预算审核，需增加预算书及工程量清单一式二份，并提供全套电子版文件（含广联达电子版文件）。</w:t>
      </w:r>
    </w:p>
    <w:p w14:paraId="43D3017C">
      <w:pPr>
        <w:numPr>
          <w:ilvl w:val="0"/>
          <w:numId w:val="0"/>
        </w:numPr>
        <w:spacing w:beforeLines="25" w:line="360" w:lineRule="auto"/>
        <w:ind w:firstLine="562" w:firstLineChars="200"/>
        <w:rPr>
          <w:rFonts w:ascii="宋体" w:hAnsi="宋体" w:cs="宋体"/>
          <w:b/>
          <w:bCs/>
          <w:sz w:val="28"/>
          <w:szCs w:val="28"/>
        </w:rPr>
      </w:pPr>
      <w:r>
        <w:rPr>
          <w:rFonts w:hint="eastAsia" w:ascii="宋体" w:hAnsi="宋体" w:cs="宋体"/>
          <w:b/>
          <w:bCs/>
          <w:sz w:val="28"/>
          <w:szCs w:val="28"/>
          <w:lang w:val="en-US" w:eastAsia="zh-CN"/>
        </w:rPr>
        <w:t>七、</w:t>
      </w:r>
      <w:r>
        <w:rPr>
          <w:rFonts w:hint="eastAsia" w:ascii="宋体" w:hAnsi="宋体" w:cs="宋体"/>
          <w:b/>
          <w:bCs/>
          <w:sz w:val="28"/>
          <w:szCs w:val="28"/>
        </w:rPr>
        <w:t>咨询服务费报价及结算与支付方式：</w:t>
      </w:r>
    </w:p>
    <w:p w14:paraId="6415650B">
      <w:pPr>
        <w:spacing w:beforeLines="25" w:line="360" w:lineRule="auto"/>
        <w:ind w:left="321"/>
        <w:rPr>
          <w:rFonts w:ascii="宋体" w:hAnsi="宋体" w:cs="宋体"/>
          <w:b/>
          <w:bCs/>
          <w:sz w:val="28"/>
          <w:szCs w:val="28"/>
        </w:rPr>
      </w:pPr>
      <w:r>
        <w:rPr>
          <w:rFonts w:hint="eastAsia" w:ascii="宋体" w:hAnsi="宋体" w:cs="宋体"/>
          <w:b/>
          <w:bCs/>
          <w:sz w:val="28"/>
          <w:szCs w:val="28"/>
        </w:rPr>
        <w:t>（一）服务费报价：</w:t>
      </w:r>
    </w:p>
    <w:p w14:paraId="64FF58C4">
      <w:pPr>
        <w:spacing w:beforeLines="25" w:line="360" w:lineRule="auto"/>
        <w:ind w:left="321" w:firstLine="560" w:firstLineChars="200"/>
        <w:rPr>
          <w:rFonts w:ascii="宋体" w:hAnsi="宋体" w:cs="宋体"/>
          <w:bCs/>
          <w:sz w:val="28"/>
          <w:szCs w:val="28"/>
        </w:rPr>
      </w:pPr>
      <w:r>
        <w:rPr>
          <w:rFonts w:hint="eastAsia" w:ascii="宋体" w:hAnsi="宋体" w:cs="宋体"/>
          <w:bCs/>
          <w:sz w:val="28"/>
          <w:szCs w:val="28"/>
        </w:rPr>
        <w:t>1.咨询服务费参照《广东省建筑工程造价咨询服务收费项目和收费标准表》（附件6），并结合我校小额工程实际情况，预结算审核服务费，以送审金额按工程预结算审核的清单计价法差额定率累进计费，供应商在此基础上统一以唯一下浮率形式报价（包括该表中说明第2条“造价咨询费不足2000元的按2000元收取”也按该下浮率计算）。例如：</w:t>
      </w:r>
      <w:r>
        <w:rPr>
          <w:rFonts w:ascii="宋体" w:hAnsi="宋体" w:cs="宋体"/>
          <w:b/>
          <w:bCs/>
          <w:sz w:val="28"/>
          <w:szCs w:val="28"/>
        </w:rPr>
        <w:t>1.</w:t>
      </w:r>
      <w:r>
        <w:rPr>
          <w:rFonts w:hint="eastAsia" w:ascii="宋体" w:hAnsi="宋体" w:cs="宋体"/>
          <w:b/>
          <w:bCs/>
          <w:sz w:val="28"/>
          <w:szCs w:val="28"/>
        </w:rPr>
        <w:t>预算审核：</w:t>
      </w:r>
      <w:r>
        <w:rPr>
          <w:rFonts w:hint="eastAsia" w:ascii="宋体" w:hAnsi="宋体" w:cs="宋体"/>
          <w:bCs/>
          <w:sz w:val="28"/>
          <w:szCs w:val="28"/>
        </w:rPr>
        <w:t>某项目送审金额为10万元，按此标准计算出来的基准价为480.00元（100,000*3‰+100,000*1.8‰），按表中清单计价法差额定率累进计费，咨询费不足2000元的，按表中说明第2条“造价咨询费不足2000元的按2000元收取”，此条也相应按下浮率计算，如供应商投本项目下浮率为30%，即该项目预算审核咨询费为：1,400元（2,000*（1-30%））。</w:t>
      </w:r>
      <w:r>
        <w:rPr>
          <w:rFonts w:ascii="宋体" w:hAnsi="宋体" w:cs="宋体"/>
          <w:b/>
          <w:bCs/>
          <w:sz w:val="28"/>
          <w:szCs w:val="28"/>
        </w:rPr>
        <w:t>2.</w:t>
      </w:r>
      <w:r>
        <w:rPr>
          <w:rFonts w:hint="eastAsia" w:ascii="宋体" w:hAnsi="宋体" w:cs="宋体"/>
          <w:b/>
          <w:bCs/>
          <w:sz w:val="28"/>
          <w:szCs w:val="28"/>
        </w:rPr>
        <w:t>结算审核：</w:t>
      </w:r>
      <w:r>
        <w:rPr>
          <w:rFonts w:hint="eastAsia" w:ascii="宋体" w:hAnsi="宋体" w:cs="宋体"/>
          <w:bCs/>
          <w:sz w:val="28"/>
          <w:szCs w:val="28"/>
        </w:rPr>
        <w:t>某项目送审金额为20万元，审定结算价为15万元，按此标准计算出来的基准价为3,060元（200,000*2.8‰+50,000*5％），在此基础上再按报价下浮率计算，如供应商投本项目下浮率为30%，即该项目结算审核咨询费为：2,142元（3,060*（1-30%））。</w:t>
      </w:r>
      <w:r>
        <w:rPr>
          <w:rFonts w:ascii="宋体" w:hAnsi="宋体" w:cs="宋体"/>
          <w:b/>
          <w:bCs/>
          <w:sz w:val="28"/>
          <w:szCs w:val="28"/>
        </w:rPr>
        <w:t>3.</w:t>
      </w:r>
      <w:r>
        <w:rPr>
          <w:rFonts w:hint="eastAsia" w:ascii="宋体" w:hAnsi="宋体" w:cs="宋体"/>
          <w:b/>
          <w:bCs/>
          <w:sz w:val="28"/>
          <w:szCs w:val="28"/>
        </w:rPr>
        <w:t>结算审核：</w:t>
      </w:r>
      <w:r>
        <w:rPr>
          <w:rFonts w:hint="eastAsia" w:ascii="宋体" w:hAnsi="宋体" w:cs="宋体"/>
          <w:bCs/>
          <w:sz w:val="28"/>
          <w:szCs w:val="28"/>
        </w:rPr>
        <w:t>某项目送审金额为20万元，审定结算价为18万元，按此标准计算出来的基准价为1,560元（200,000*2.8‰+20,000*5％），按表中清单计价法差额定率累进计费，咨询费不足2000元的，按表中说明第2条“造价咨询费不足2000元的按2000元收取”，此条也相应按下浮率计算，如供应商投本项目下浮率为30%，即该项目结算审核咨询费为：1,400元（2,000*（1-30%））。</w:t>
      </w:r>
    </w:p>
    <w:p w14:paraId="1A12575B">
      <w:pPr>
        <w:spacing w:beforeLines="25" w:line="360" w:lineRule="auto"/>
        <w:ind w:left="321" w:firstLine="560" w:firstLineChars="200"/>
        <w:rPr>
          <w:rFonts w:ascii="宋体" w:hAnsi="宋体" w:cs="宋体"/>
          <w:bCs/>
          <w:sz w:val="28"/>
          <w:szCs w:val="28"/>
        </w:rPr>
      </w:pPr>
      <w:r>
        <w:rPr>
          <w:rFonts w:hint="eastAsia" w:ascii="宋体" w:hAnsi="宋体" w:cs="宋体"/>
          <w:bCs/>
          <w:sz w:val="28"/>
          <w:szCs w:val="28"/>
        </w:rPr>
        <w:t>2.1万元（含1万元）以上的工程项目按单个项目进行预结算审核，1万元以下零星维修项目按</w:t>
      </w:r>
      <w:r>
        <w:rPr>
          <w:rFonts w:hint="eastAsia" w:ascii="宋体" w:hAnsi="宋体" w:cs="宋体"/>
          <w:bCs/>
          <w:sz w:val="28"/>
          <w:szCs w:val="28"/>
          <w:lang w:val="en-US" w:eastAsia="zh-CN"/>
        </w:rPr>
        <w:t>月</w:t>
      </w:r>
      <w:r>
        <w:rPr>
          <w:rFonts w:hint="eastAsia" w:ascii="宋体" w:hAnsi="宋体" w:cs="宋体"/>
          <w:bCs/>
          <w:sz w:val="28"/>
          <w:szCs w:val="28"/>
        </w:rPr>
        <w:t>度汇总后进行结算审核，每</w:t>
      </w:r>
      <w:r>
        <w:rPr>
          <w:rFonts w:hint="eastAsia" w:ascii="宋体" w:hAnsi="宋体" w:cs="宋体"/>
          <w:bCs/>
          <w:sz w:val="28"/>
          <w:szCs w:val="28"/>
          <w:lang w:val="en-US" w:eastAsia="zh-CN"/>
        </w:rPr>
        <w:t>月</w:t>
      </w:r>
      <w:r>
        <w:rPr>
          <w:rFonts w:hint="eastAsia" w:ascii="宋体" w:hAnsi="宋体" w:cs="宋体"/>
          <w:bCs/>
          <w:sz w:val="28"/>
          <w:szCs w:val="28"/>
        </w:rPr>
        <w:t>度算一个结算审核项目。</w:t>
      </w:r>
    </w:p>
    <w:p w14:paraId="1344D932">
      <w:pPr>
        <w:spacing w:beforeLines="25" w:line="360" w:lineRule="auto"/>
        <w:ind w:left="321" w:firstLine="560" w:firstLineChars="200"/>
        <w:rPr>
          <w:rFonts w:ascii="宋体" w:hAnsi="宋体" w:cs="宋体"/>
          <w:sz w:val="28"/>
          <w:szCs w:val="28"/>
        </w:rPr>
      </w:pPr>
      <w:r>
        <w:rPr>
          <w:rFonts w:hint="eastAsia" w:ascii="宋体" w:hAnsi="宋体" w:cs="宋体"/>
          <w:bCs/>
          <w:sz w:val="28"/>
          <w:szCs w:val="28"/>
        </w:rPr>
        <w:t>3.预结算审核咨询服务费用已包含预/结算审核过程中产生的外出劳务费、快递费、交通差旅、餐费、税金等一切相关费用。</w:t>
      </w:r>
    </w:p>
    <w:p w14:paraId="424BB309">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（二）结算与支付方式：</w:t>
      </w:r>
    </w:p>
    <w:p w14:paraId="528C96E7">
      <w:pPr>
        <w:spacing w:beforeLines="25" w:line="360" w:lineRule="auto"/>
        <w:ind w:firstLine="560" w:firstLineChars="200"/>
        <w:rPr>
          <w:rFonts w:ascii="宋体" w:hAnsi="宋体" w:cs="宋体"/>
          <w:sz w:val="28"/>
          <w:szCs w:val="28"/>
        </w:rPr>
      </w:pPr>
      <w:r>
        <w:rPr>
          <w:rFonts w:hint="eastAsia" w:ascii="宋体" w:hAnsi="宋体" w:cs="宋体"/>
          <w:sz w:val="28"/>
          <w:szCs w:val="28"/>
        </w:rPr>
        <w:t>1.以每个独立工程项目单独结算，中标供应商按采购人要求完成委托业务，提供正式出稿的预/结算审核报告。</w:t>
      </w:r>
    </w:p>
    <w:p w14:paraId="23D2FDBC">
      <w:pPr>
        <w:spacing w:beforeLines="25" w:line="360" w:lineRule="auto"/>
        <w:ind w:firstLine="560" w:firstLineChars="200"/>
        <w:rPr>
          <w:rFonts w:ascii="宋体" w:hAnsi="宋体" w:cs="宋体"/>
          <w:sz w:val="28"/>
          <w:szCs w:val="28"/>
        </w:rPr>
      </w:pPr>
      <w:r>
        <w:rPr>
          <w:rFonts w:hint="eastAsia" w:ascii="宋体" w:hAnsi="宋体" w:cs="宋体"/>
          <w:sz w:val="28"/>
          <w:szCs w:val="28"/>
        </w:rPr>
        <w:t>2.每完成一个项目并经采购人确认后，按采购人通知期限，提交相应的咨询服务费书面申请报告、合同及发票，采购人于20个工作日内支付该项目咨询服务费用。若遇寒暑假或其他特殊情况，则付款时间顺延。</w:t>
      </w:r>
    </w:p>
    <w:p w14:paraId="1FF27745">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lang w:val="en-US" w:eastAsia="zh-CN"/>
        </w:rPr>
        <w:t>八、</w:t>
      </w:r>
      <w:r>
        <w:rPr>
          <w:rFonts w:hint="eastAsia" w:ascii="宋体" w:hAnsi="宋体" w:cs="宋体"/>
          <w:b/>
          <w:bCs/>
          <w:sz w:val="28"/>
          <w:szCs w:val="28"/>
        </w:rPr>
        <w:t>双方权利和义务</w:t>
      </w:r>
    </w:p>
    <w:p w14:paraId="3C43B27F">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（一）采购人的权利与义务</w:t>
      </w:r>
    </w:p>
    <w:p w14:paraId="054FE9FD">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1.采购人有权向中标供应商询问工作进展情况及相关的内容。</w:t>
      </w:r>
    </w:p>
    <w:p w14:paraId="29C6736F">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2.采购人有权阐述对具体问题的意见和建议。</w:t>
      </w:r>
    </w:p>
    <w:p w14:paraId="2FA28E58">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3.当采购人认定咨询专业人员不按咨询合同履行其职责，或与第三人串通给采购人造成经济损失的，采购人有权要求更换咨询专业人员，直至终止合同并要求中标供应商承担相应的赔偿责任。</w:t>
      </w:r>
    </w:p>
    <w:p w14:paraId="45D1955C">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4.采购人应负责与委托业务有关的第三方的协调工作，为中标供应商工作提供外部条件。</w:t>
      </w:r>
    </w:p>
    <w:p w14:paraId="55055AD4">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5.采购人应当在约定的时间内，向中标供应商提供与本项目咨询项目有关的资料。</w:t>
      </w:r>
    </w:p>
    <w:p w14:paraId="5C631A12">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6.采购人应当在约定的时间内就中标供应商书面提交并要求做出答复的事宜做出书面答复。中标供应商要求第三方提供有关资料时，采购人应负责转达及资料转送。</w:t>
      </w:r>
    </w:p>
    <w:p w14:paraId="0894A128">
      <w:pPr>
        <w:spacing w:beforeLines="25" w:line="360" w:lineRule="auto"/>
        <w:ind w:firstLine="280" w:firstLineChars="100"/>
        <w:rPr>
          <w:rFonts w:ascii="宋体" w:hAnsi="宋体" w:cs="宋体"/>
          <w:bCs/>
          <w:sz w:val="28"/>
          <w:szCs w:val="28"/>
        </w:rPr>
      </w:pPr>
      <w:r>
        <w:rPr>
          <w:rFonts w:hint="eastAsia" w:ascii="宋体" w:hAnsi="宋体" w:cs="宋体"/>
          <w:bCs/>
          <w:sz w:val="28"/>
          <w:szCs w:val="28"/>
        </w:rPr>
        <w:t>7.法律法规以及合同约定的其他权利和义务。</w:t>
      </w:r>
    </w:p>
    <w:p w14:paraId="71441670">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rPr>
        <w:t>（二）中标供应商的权利与义务</w:t>
      </w:r>
    </w:p>
    <w:p w14:paraId="5B82C015">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1.中标供应商在咨询服务过程中，如采购人提供的资料不明确时可向采购人提出书面报告。</w:t>
      </w:r>
    </w:p>
    <w:p w14:paraId="407346CA">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2.中标供应商在咨询过程中，有权对第三方提出与本咨询业务有关的问题进行核对或查问。</w:t>
      </w:r>
    </w:p>
    <w:p w14:paraId="5FD6ED6C">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3.中标供应商在咨询服务过程中，有到工程现场勘察的权利。</w:t>
      </w:r>
    </w:p>
    <w:p w14:paraId="0AF78A5B">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4.中标供应商在履行本合同期间，向采购人提供合同约定范围内的工程造价咨询工作，包括与施工方（第三方）预算编制的工程量、取费、计价依据、计价方法等答疑和核对等。如有超出合同约定的咨询服务以外的附加及额外服务，导致中标供应商增加的额外工作量，则增加的服务费，经双方协商，采取议价方式确定结算价格。</w:t>
      </w:r>
    </w:p>
    <w:p w14:paraId="6815FAD0">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5.在履行合同期间或合同规定期限内，不得泄露与本合同规定业务活动有关的保密资料。</w:t>
      </w:r>
    </w:p>
    <w:p w14:paraId="66E8CA6A">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6.中标供应商不得参加被审核项目的其他招投标工作。</w:t>
      </w:r>
    </w:p>
    <w:p w14:paraId="3084C7F8">
      <w:pPr>
        <w:spacing w:beforeLines="25" w:line="360" w:lineRule="auto"/>
        <w:ind w:firstLine="420" w:firstLineChars="150"/>
        <w:rPr>
          <w:rFonts w:ascii="宋体" w:hAnsi="宋体" w:cs="宋体"/>
          <w:bCs/>
          <w:sz w:val="28"/>
          <w:szCs w:val="28"/>
        </w:rPr>
      </w:pPr>
      <w:r>
        <w:rPr>
          <w:rFonts w:hint="eastAsia" w:ascii="宋体" w:hAnsi="宋体" w:cs="宋体"/>
          <w:bCs/>
          <w:sz w:val="28"/>
          <w:szCs w:val="28"/>
        </w:rPr>
        <w:t>7.法律法规以及合同约定的其他权利和义务。</w:t>
      </w:r>
    </w:p>
    <w:p w14:paraId="0687448C">
      <w:pPr>
        <w:spacing w:beforeLines="25" w:line="360" w:lineRule="auto"/>
        <w:ind w:firstLine="281" w:firstLineChars="100"/>
        <w:rPr>
          <w:rFonts w:ascii="宋体" w:hAnsi="宋体" w:cs="宋体"/>
          <w:b/>
          <w:bCs/>
          <w:sz w:val="28"/>
          <w:szCs w:val="28"/>
        </w:rPr>
      </w:pPr>
      <w:r>
        <w:rPr>
          <w:rFonts w:hint="eastAsia" w:ascii="宋体" w:hAnsi="宋体" w:cs="宋体"/>
          <w:b/>
          <w:bCs/>
          <w:sz w:val="28"/>
          <w:szCs w:val="28"/>
          <w:lang w:val="en-US" w:eastAsia="zh-CN"/>
        </w:rPr>
        <w:t>九</w:t>
      </w:r>
      <w:r>
        <w:rPr>
          <w:rFonts w:hint="eastAsia" w:ascii="宋体" w:hAnsi="宋体" w:cs="宋体"/>
          <w:b/>
          <w:bCs/>
          <w:sz w:val="28"/>
          <w:szCs w:val="28"/>
        </w:rPr>
        <w:t>、违约责任：</w:t>
      </w:r>
    </w:p>
    <w:p w14:paraId="112F58A6">
      <w:pPr>
        <w:spacing w:beforeLines="25" w:line="360" w:lineRule="auto"/>
        <w:ind w:firstLine="560" w:firstLineChars="200"/>
        <w:rPr>
          <w:rFonts w:ascii="宋体" w:hAnsi="宋体" w:cs="宋体"/>
          <w:sz w:val="28"/>
          <w:szCs w:val="28"/>
        </w:rPr>
      </w:pPr>
      <w:r>
        <w:rPr>
          <w:rFonts w:hint="eastAsia" w:ascii="宋体" w:hAnsi="宋体" w:cs="宋体"/>
          <w:sz w:val="28"/>
          <w:szCs w:val="28"/>
        </w:rPr>
        <w:t>1.中标供应商所提交的工程预结算审核服务报告，价值客观、真实、合理、清晰、工整，符合审计行业标准规范要求，其误差与造价管理部门（或采购人委托的第三方权威机构）的审定价相差±3%以内。如误差大于等于3%且小于或等于5%时，扣业务费20%；误差大于5%时，则采购人不支付该项目预结算服务费用（如已支付完结的，中标供应商需在采购人通知时限内无条件退回该项目预结算审核服务费）。</w:t>
      </w:r>
    </w:p>
    <w:p w14:paraId="10BC7B68">
      <w:pPr>
        <w:spacing w:beforeLines="25" w:line="360" w:lineRule="auto"/>
        <w:ind w:firstLine="560" w:firstLineChars="200"/>
        <w:rPr>
          <w:rFonts w:ascii="宋体" w:hAnsi="宋体" w:cs="宋体"/>
          <w:sz w:val="28"/>
          <w:szCs w:val="28"/>
        </w:rPr>
      </w:pPr>
      <w:r>
        <w:rPr>
          <w:rFonts w:hint="eastAsia" w:ascii="宋体" w:hAnsi="宋体" w:cs="宋体"/>
          <w:sz w:val="28"/>
          <w:szCs w:val="28"/>
        </w:rPr>
        <w:t>2.中标供应商未在规定期限内完成委托业务，每逾期一天，中标供应商按委托项目咨询服务费的3%向采购人偿付违约金。逾期超过10个日历天，采购人有权单方解除合同，不再支付该项目咨询服务费。</w:t>
      </w:r>
    </w:p>
    <w:p w14:paraId="01CB4678">
      <w:pPr>
        <w:spacing w:beforeLines="25" w:line="360" w:lineRule="auto"/>
        <w:ind w:firstLine="560" w:firstLineChars="200"/>
        <w:rPr>
          <w:rFonts w:ascii="宋体" w:hAnsi="宋体" w:cs="宋体"/>
          <w:sz w:val="28"/>
          <w:szCs w:val="28"/>
        </w:rPr>
      </w:pPr>
      <w:r>
        <w:rPr>
          <w:rFonts w:hint="eastAsia" w:ascii="宋体" w:hAnsi="宋体" w:cs="宋体"/>
          <w:sz w:val="28"/>
          <w:szCs w:val="28"/>
        </w:rPr>
        <w:t>3. 中标供应商如有违背执业标准，职业规范（如接受利益请托、对外泄露项目信息、串通工程公司，损害采购人利益）等不当行为时，采购人有权即刻单方面解除本合同，并不支付委托项目所有费用，且向中标供应商保留追偿一切损失的权利。</w:t>
      </w:r>
    </w:p>
    <w:p w14:paraId="1E5543B2">
      <w:pPr>
        <w:spacing w:beforeLines="25" w:line="360" w:lineRule="auto"/>
        <w:ind w:firstLine="560" w:firstLineChars="200"/>
        <w:rPr>
          <w:rFonts w:ascii="宋体" w:hAnsi="宋体" w:cs="宋体"/>
          <w:sz w:val="28"/>
          <w:szCs w:val="28"/>
        </w:rPr>
      </w:pPr>
      <w:r>
        <w:rPr>
          <w:rFonts w:hint="eastAsia" w:ascii="宋体" w:hAnsi="宋体" w:cs="宋体"/>
          <w:sz w:val="28"/>
          <w:szCs w:val="28"/>
        </w:rPr>
        <w:t>4.采购人未按合同约定支付咨询服务费，经中标供应商书面催告后，在20日历天内仍未支付的，中标供应商可以单方面解除合同。</w:t>
      </w:r>
    </w:p>
    <w:p w14:paraId="05C00CD2">
      <w:pPr>
        <w:spacing w:beforeLines="25" w:line="360" w:lineRule="auto"/>
        <w:ind w:firstLine="560" w:firstLineChars="200"/>
        <w:rPr>
          <w:rFonts w:ascii="宋体" w:hAnsi="宋体" w:cs="宋体"/>
          <w:sz w:val="28"/>
          <w:szCs w:val="28"/>
        </w:rPr>
      </w:pPr>
      <w:r>
        <w:rPr>
          <w:rFonts w:hint="eastAsia" w:ascii="宋体" w:hAnsi="宋体" w:cs="宋体"/>
          <w:sz w:val="28"/>
          <w:szCs w:val="28"/>
        </w:rPr>
        <w:t>5.在履约期间，如属采购人原因导致合同部分不能履行或终止，采购人应向中标供应商赔偿2000.00元违约金；如属中标供应商原因导致合同部分不能履行或终止，中标供应商应向采购人赔偿2000.00元违约金。</w:t>
      </w:r>
    </w:p>
    <w:p w14:paraId="23C53868">
      <w:pPr>
        <w:pStyle w:val="2"/>
        <w:spacing w:before="60"/>
        <w:ind w:firstLine="560"/>
        <w:rPr>
          <w:sz w:val="28"/>
          <w:szCs w:val="28"/>
        </w:rPr>
      </w:pPr>
      <w:r>
        <w:rPr>
          <w:sz w:val="28"/>
          <w:szCs w:val="28"/>
        </w:rPr>
        <w:t>6.</w:t>
      </w:r>
      <w:r>
        <w:rPr>
          <w:rFonts w:hint="eastAsia"/>
          <w:sz w:val="28"/>
          <w:szCs w:val="28"/>
        </w:rPr>
        <w:t>其它违约责任按《中华人民共和国民法典》处理。</w:t>
      </w:r>
    </w:p>
    <w:p w14:paraId="21600A4B">
      <w:pPr>
        <w:pStyle w:val="2"/>
        <w:spacing w:before="60"/>
      </w:pPr>
    </w:p>
    <w:p w14:paraId="59B0FECB">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十、解决争议方式</w:t>
      </w:r>
    </w:p>
    <w:p w14:paraId="2A767778">
      <w:pPr>
        <w:spacing w:beforeLines="25" w:line="360" w:lineRule="auto"/>
        <w:ind w:firstLine="560" w:firstLineChars="200"/>
        <w:rPr>
          <w:rFonts w:hint="eastAsia" w:ascii="宋体" w:hAnsi="宋体" w:eastAsia="宋体" w:cs="宋体"/>
          <w:sz w:val="28"/>
          <w:szCs w:val="28"/>
        </w:rPr>
      </w:pPr>
      <w:r>
        <w:rPr>
          <w:rFonts w:hint="eastAsia" w:ascii="宋体" w:hAnsi="宋体" w:cs="宋体"/>
          <w:sz w:val="28"/>
          <w:szCs w:val="28"/>
        </w:rPr>
        <w:t>合同执行过程中发生的任何争议，双方友好协商解决，协商</w:t>
      </w:r>
      <w:r>
        <w:rPr>
          <w:rFonts w:hint="eastAsia" w:ascii="宋体" w:hAnsi="宋体" w:eastAsia="宋体" w:cs="宋体"/>
          <w:sz w:val="28"/>
          <w:szCs w:val="28"/>
        </w:rPr>
        <w:t>不成，依法向广州市海珠区人民法院起诉。</w:t>
      </w:r>
    </w:p>
    <w:p w14:paraId="2F7BAA10">
      <w:pPr>
        <w:spacing w:beforeLines="25" w:line="360" w:lineRule="auto"/>
        <w:ind w:firstLine="562" w:firstLineChars="200"/>
        <w:rPr>
          <w:rFonts w:ascii="宋体" w:hAnsi="宋体" w:cs="宋体"/>
          <w:b/>
          <w:bCs/>
          <w:sz w:val="28"/>
          <w:szCs w:val="28"/>
        </w:rPr>
      </w:pPr>
      <w:r>
        <w:rPr>
          <w:rFonts w:hint="eastAsia" w:ascii="宋体" w:hAnsi="宋体" w:cs="宋体"/>
          <w:b/>
          <w:bCs/>
          <w:sz w:val="28"/>
          <w:szCs w:val="28"/>
        </w:rPr>
        <w:t>十</w:t>
      </w:r>
      <w:r>
        <w:rPr>
          <w:rFonts w:hint="eastAsia" w:ascii="宋体" w:hAnsi="宋体" w:cs="宋体"/>
          <w:b/>
          <w:bCs/>
          <w:sz w:val="28"/>
          <w:szCs w:val="28"/>
          <w:lang w:val="en-US" w:eastAsia="zh-CN"/>
        </w:rPr>
        <w:t>一</w:t>
      </w:r>
      <w:r>
        <w:rPr>
          <w:rFonts w:hint="eastAsia" w:ascii="宋体" w:hAnsi="宋体" w:cs="宋体"/>
          <w:b/>
          <w:bCs/>
          <w:sz w:val="28"/>
          <w:szCs w:val="28"/>
        </w:rPr>
        <w:t>、保密</w:t>
      </w:r>
    </w:p>
    <w:p w14:paraId="0A713DA5">
      <w:pPr>
        <w:spacing w:beforeLines="25" w:line="360" w:lineRule="auto"/>
        <w:ind w:firstLine="560" w:firstLineChars="200"/>
        <w:rPr>
          <w:rFonts w:ascii="宋体" w:hAnsi="宋体" w:cs="宋体"/>
          <w:sz w:val="28"/>
          <w:szCs w:val="28"/>
        </w:rPr>
      </w:pPr>
      <w:r>
        <w:rPr>
          <w:rFonts w:hint="eastAsia" w:ascii="宋体" w:hAnsi="宋体" w:cs="宋体"/>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14:paraId="02217B88">
      <w:pPr>
        <w:spacing w:beforeLines="25" w:line="360" w:lineRule="auto"/>
        <w:ind w:firstLine="560" w:firstLineChars="200"/>
        <w:rPr>
          <w:rFonts w:ascii="宋体" w:hAnsi="宋体" w:cs="宋体"/>
          <w:sz w:val="28"/>
          <w:szCs w:val="28"/>
        </w:rPr>
      </w:pPr>
      <w:r>
        <w:rPr>
          <w:rFonts w:hint="eastAsia" w:ascii="宋体" w:hAnsi="宋体" w:cs="宋体"/>
          <w:sz w:val="28"/>
          <w:szCs w:val="28"/>
        </w:rPr>
        <w:t>（二）未经采购人事先书面同意，中标供应商不得将由采购人为本合同提供的任何资料提供给与本合同无关的任何第三方，不得将其用于履行本合同之外的其它用途。即使向与履行本合同有关的人员提供，也应注意保密并限于履行合同所必需的范围。</w:t>
      </w:r>
    </w:p>
    <w:p w14:paraId="1A265739">
      <w:pPr>
        <w:spacing w:beforeLines="25" w:line="360" w:lineRule="auto"/>
        <w:ind w:firstLine="560" w:firstLineChars="200"/>
        <w:rPr>
          <w:rFonts w:ascii="宋体" w:hAnsi="宋体" w:cs="宋体"/>
          <w:sz w:val="28"/>
          <w:szCs w:val="28"/>
        </w:rPr>
      </w:pPr>
      <w:r>
        <w:rPr>
          <w:rFonts w:hint="eastAsia" w:ascii="宋体" w:hAnsi="宋体" w:cs="宋体"/>
          <w:sz w:val="28"/>
          <w:szCs w:val="28"/>
        </w:rPr>
        <w:t>（三）如果采购人有要求，中标供应商在完成合同后应将有关资料还给采购人。</w:t>
      </w:r>
    </w:p>
    <w:p w14:paraId="7A2732A6">
      <w:pPr>
        <w:pStyle w:val="7"/>
        <w:spacing w:before="0" w:beforeAutospacing="0" w:after="0" w:afterAutospacing="0" w:line="360" w:lineRule="auto"/>
        <w:ind w:firstLine="562" w:firstLineChars="200"/>
        <w:jc w:val="both"/>
        <w:rPr>
          <w:sz w:val="28"/>
          <w:szCs w:val="28"/>
        </w:rPr>
      </w:pPr>
      <w:r>
        <w:rPr>
          <w:rFonts w:hint="eastAsia" w:cs="宋体"/>
          <w:b/>
          <w:sz w:val="28"/>
          <w:szCs w:val="28"/>
        </w:rPr>
        <w:t>十</w:t>
      </w:r>
      <w:r>
        <w:rPr>
          <w:rFonts w:hint="eastAsia" w:cs="宋体"/>
          <w:b/>
          <w:sz w:val="28"/>
          <w:szCs w:val="28"/>
          <w:lang w:val="en-US" w:eastAsia="zh-CN"/>
        </w:rPr>
        <w:t>二</w:t>
      </w:r>
      <w:r>
        <w:rPr>
          <w:rFonts w:hint="eastAsia" w:cs="宋体"/>
          <w:b/>
          <w:sz w:val="28"/>
          <w:szCs w:val="28"/>
        </w:rPr>
        <w:t>、不可抗力</w:t>
      </w:r>
      <w:r>
        <w:rPr>
          <w:rFonts w:cs="宋体"/>
          <w:b/>
          <w:sz w:val="28"/>
          <w:szCs w:val="28"/>
        </w:rPr>
        <w:t xml:space="preserve"> </w:t>
      </w:r>
    </w:p>
    <w:p w14:paraId="5EAFF416">
      <w:pPr>
        <w:pStyle w:val="7"/>
        <w:spacing w:before="0" w:beforeAutospacing="0" w:after="0" w:afterAutospacing="0" w:line="360" w:lineRule="auto"/>
        <w:ind w:firstLine="420"/>
        <w:jc w:val="both"/>
        <w:rPr>
          <w:sz w:val="28"/>
          <w:szCs w:val="28"/>
        </w:rPr>
      </w:pPr>
      <w:r>
        <w:rPr>
          <w:rFonts w:hint="eastAsia" w:cs="宋体"/>
          <w:sz w:val="28"/>
          <w:szCs w:val="28"/>
        </w:rPr>
        <w:t>任何一方由于不可抗力原因不能履行合同时，应在不可抗力事件结束后</w:t>
      </w:r>
      <w:r>
        <w:rPr>
          <w:rFonts w:cs="宋体"/>
          <w:sz w:val="28"/>
          <w:szCs w:val="28"/>
        </w:rPr>
        <w:t>1日内向对方通报，以减轻可能给对方造成的损失，在取得有关机构的不可抗力证明或双方谅解确认后，允许延期履行或修订合同，并根据情况可部分或全部免于承担违约责任。</w:t>
      </w:r>
    </w:p>
    <w:p w14:paraId="60FF26AE">
      <w:pPr>
        <w:pStyle w:val="7"/>
        <w:spacing w:before="0" w:beforeAutospacing="0" w:after="0" w:afterAutospacing="0" w:line="360" w:lineRule="auto"/>
        <w:ind w:firstLine="562" w:firstLineChars="200"/>
        <w:jc w:val="both"/>
        <w:rPr>
          <w:sz w:val="28"/>
          <w:szCs w:val="28"/>
        </w:rPr>
      </w:pPr>
      <w:r>
        <w:rPr>
          <w:rFonts w:hint="eastAsia" w:cs="宋体"/>
          <w:b/>
          <w:sz w:val="28"/>
          <w:szCs w:val="28"/>
        </w:rPr>
        <w:t>十</w:t>
      </w:r>
      <w:r>
        <w:rPr>
          <w:rFonts w:hint="eastAsia" w:cs="宋体"/>
          <w:b/>
          <w:sz w:val="28"/>
          <w:szCs w:val="28"/>
          <w:lang w:val="en-US" w:eastAsia="zh-CN"/>
        </w:rPr>
        <w:t>三</w:t>
      </w:r>
      <w:r>
        <w:rPr>
          <w:rFonts w:hint="eastAsia" w:cs="宋体"/>
          <w:b/>
          <w:sz w:val="28"/>
          <w:szCs w:val="28"/>
        </w:rPr>
        <w:t>、税费</w:t>
      </w:r>
      <w:r>
        <w:rPr>
          <w:rFonts w:cs="宋体"/>
          <w:b/>
          <w:sz w:val="28"/>
          <w:szCs w:val="28"/>
        </w:rPr>
        <w:t xml:space="preserve"> </w:t>
      </w:r>
    </w:p>
    <w:p w14:paraId="7BE776CD">
      <w:pPr>
        <w:pStyle w:val="7"/>
        <w:spacing w:before="0" w:beforeAutospacing="0" w:after="0" w:afterAutospacing="0" w:line="360" w:lineRule="auto"/>
        <w:ind w:firstLine="420"/>
        <w:jc w:val="both"/>
        <w:rPr>
          <w:sz w:val="28"/>
          <w:szCs w:val="28"/>
        </w:rPr>
      </w:pPr>
      <w:r>
        <w:rPr>
          <w:rFonts w:hint="eastAsia" w:cs="宋体"/>
          <w:sz w:val="28"/>
          <w:szCs w:val="28"/>
        </w:rPr>
        <w:t>在中国境内、外发生的与本合同执行有关的一切税费均由乙方负担。</w:t>
      </w:r>
    </w:p>
    <w:p w14:paraId="18BB319E">
      <w:pPr>
        <w:widowControl/>
        <w:spacing w:line="360" w:lineRule="auto"/>
        <w:ind w:firstLine="562" w:firstLineChars="200"/>
        <w:textAlignment w:val="baseline"/>
        <w:rPr>
          <w:rFonts w:ascii="宋体" w:hAnsi="宋体" w:cs="宋体"/>
          <w:b/>
          <w:color w:val="000000"/>
          <w:sz w:val="28"/>
          <w:szCs w:val="28"/>
        </w:rPr>
      </w:pPr>
      <w:r>
        <w:rPr>
          <w:rFonts w:hint="eastAsia" w:ascii="宋体" w:hAnsi="宋体" w:cs="宋体"/>
          <w:b/>
          <w:color w:val="000000"/>
          <w:sz w:val="28"/>
          <w:szCs w:val="28"/>
        </w:rPr>
        <w:t>十</w:t>
      </w:r>
      <w:r>
        <w:rPr>
          <w:rFonts w:hint="eastAsia" w:ascii="宋体" w:hAnsi="宋体" w:cs="宋体"/>
          <w:b/>
          <w:color w:val="000000"/>
          <w:sz w:val="28"/>
          <w:szCs w:val="28"/>
          <w:lang w:val="en-US" w:eastAsia="zh-CN"/>
        </w:rPr>
        <w:t>四</w:t>
      </w:r>
      <w:r>
        <w:rPr>
          <w:rFonts w:hint="eastAsia" w:ascii="宋体" w:hAnsi="宋体" w:cs="宋体"/>
          <w:b/>
          <w:color w:val="000000"/>
          <w:sz w:val="28"/>
          <w:szCs w:val="28"/>
        </w:rPr>
        <w:t>、报价文件内容（报价供应商报价时需对以下内容逐条响应，且提供材料并加盖报价供应商公章,如未按要求提交或资料不齐全，视为不响应询价文件实质性要求，按无效报价处理）</w:t>
      </w:r>
    </w:p>
    <w:p w14:paraId="18852E16">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（一）按要求提交加盖报价供应商公章的</w:t>
      </w:r>
      <w:r>
        <w:rPr>
          <w:rFonts w:hint="eastAsia" w:ascii="宋体" w:hAnsi="宋体" w:cs="宋体"/>
          <w:b/>
          <w:color w:val="000000"/>
          <w:kern w:val="0"/>
          <w:sz w:val="28"/>
          <w:szCs w:val="28"/>
        </w:rPr>
        <w:t>《报价声明》</w:t>
      </w:r>
      <w:r>
        <w:rPr>
          <w:rFonts w:hint="eastAsia" w:ascii="宋体" w:hAnsi="宋体" w:cs="宋体"/>
          <w:bCs/>
          <w:color w:val="000000"/>
          <w:kern w:val="0"/>
          <w:sz w:val="28"/>
          <w:szCs w:val="28"/>
        </w:rPr>
        <w:t>（见附件1）</w:t>
      </w:r>
      <w:r>
        <w:rPr>
          <w:rFonts w:hint="eastAsia" w:ascii="宋体" w:hAnsi="宋体" w:cs="宋体"/>
          <w:color w:val="000000"/>
          <w:kern w:val="0"/>
          <w:sz w:val="28"/>
          <w:szCs w:val="28"/>
        </w:rPr>
        <w:t>。</w:t>
      </w:r>
    </w:p>
    <w:p w14:paraId="46716F35">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（二）按要求提交加盖报价供应商公章的</w:t>
      </w:r>
      <w:r>
        <w:rPr>
          <w:rFonts w:hint="eastAsia" w:ascii="宋体" w:hAnsi="宋体" w:cs="宋体"/>
          <w:b/>
          <w:color w:val="000000"/>
          <w:kern w:val="0"/>
          <w:sz w:val="28"/>
          <w:szCs w:val="28"/>
        </w:rPr>
        <w:t>《报价一览表》</w:t>
      </w:r>
      <w:r>
        <w:rPr>
          <w:rFonts w:hint="eastAsia" w:ascii="宋体" w:hAnsi="宋体" w:cs="宋体"/>
          <w:bCs/>
          <w:color w:val="000000"/>
          <w:kern w:val="0"/>
          <w:sz w:val="28"/>
          <w:szCs w:val="28"/>
        </w:rPr>
        <w:t>（见附件2）</w:t>
      </w:r>
      <w:r>
        <w:rPr>
          <w:rFonts w:hint="eastAsia" w:ascii="宋体" w:hAnsi="宋体" w:cs="宋体"/>
          <w:color w:val="000000"/>
          <w:kern w:val="0"/>
          <w:sz w:val="28"/>
          <w:szCs w:val="28"/>
        </w:rPr>
        <w:t>。</w:t>
      </w:r>
    </w:p>
    <w:p w14:paraId="6326D68A">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（三）非联合体投标承诺书（见附件3）。</w:t>
      </w:r>
    </w:p>
    <w:p w14:paraId="50DE21EC">
      <w:pPr>
        <w:spacing w:line="360" w:lineRule="auto"/>
        <w:ind w:firstLine="560" w:firstLineChars="200"/>
        <w:rPr>
          <w:rFonts w:asciiTheme="minorEastAsia" w:hAnsiTheme="minorEastAsia" w:eastAsiaTheme="minorEastAsia"/>
          <w:bCs/>
          <w:sz w:val="28"/>
          <w:szCs w:val="28"/>
        </w:rPr>
      </w:pPr>
      <w:r>
        <w:rPr>
          <w:rFonts w:hint="eastAsia" w:ascii="宋体" w:hAnsi="宋体" w:cs="宋体"/>
          <w:color w:val="000000"/>
          <w:kern w:val="0"/>
          <w:sz w:val="28"/>
          <w:szCs w:val="28"/>
        </w:rPr>
        <w:t>（四）</w:t>
      </w:r>
      <w:r>
        <w:rPr>
          <w:rFonts w:hint="eastAsia" w:asciiTheme="minorEastAsia" w:hAnsiTheme="minorEastAsia" w:eastAsiaTheme="minorEastAsia"/>
          <w:bCs/>
          <w:sz w:val="28"/>
          <w:szCs w:val="28"/>
        </w:rPr>
        <w:t>提交有效的营业执照（或事业法人登记证或身份证等相关证明）副本复印件。分支机构报价的，须提供总公司和分公司营业执照副本复印件。</w:t>
      </w:r>
    </w:p>
    <w:p w14:paraId="3155EF89">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（五）按要求提交</w:t>
      </w:r>
      <w:r>
        <w:rPr>
          <w:rFonts w:hint="eastAsia" w:ascii="宋体" w:hAnsi="宋体" w:cs="宋体"/>
          <w:b/>
          <w:color w:val="000000"/>
          <w:kern w:val="0"/>
          <w:sz w:val="28"/>
          <w:szCs w:val="28"/>
        </w:rPr>
        <w:t>法定代表人证明书、授权委托书</w:t>
      </w:r>
      <w:r>
        <w:rPr>
          <w:rFonts w:hint="eastAsia" w:ascii="宋体" w:hAnsi="宋体" w:cs="宋体"/>
          <w:bCs/>
          <w:color w:val="000000"/>
          <w:kern w:val="0"/>
          <w:sz w:val="28"/>
          <w:szCs w:val="28"/>
        </w:rPr>
        <w:t>（附件4、附件5）</w:t>
      </w:r>
      <w:r>
        <w:rPr>
          <w:rFonts w:hint="eastAsia" w:ascii="宋体" w:hAnsi="宋体" w:cs="宋体"/>
          <w:color w:val="000000"/>
          <w:kern w:val="0"/>
          <w:sz w:val="28"/>
          <w:szCs w:val="28"/>
        </w:rPr>
        <w:t>。</w:t>
      </w:r>
    </w:p>
    <w:p w14:paraId="0D0C88A3">
      <w:pPr>
        <w:widowControl/>
        <w:spacing w:line="360" w:lineRule="auto"/>
        <w:ind w:firstLine="560" w:firstLineChars="200"/>
        <w:textAlignment w:val="baseline"/>
        <w:rPr>
          <w:rFonts w:ascii="宋体" w:hAnsi="宋体" w:cs="宋体"/>
          <w:b/>
          <w:kern w:val="0"/>
          <w:sz w:val="28"/>
          <w:szCs w:val="28"/>
        </w:rPr>
      </w:pPr>
      <w:r>
        <w:rPr>
          <w:rFonts w:hint="eastAsia" w:ascii="宋体" w:hAnsi="宋体" w:cs="宋体"/>
          <w:color w:val="000000"/>
          <w:kern w:val="0"/>
          <w:sz w:val="28"/>
          <w:szCs w:val="28"/>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宋体" w:hAnsi="宋体" w:cs="宋体"/>
          <w:b/>
          <w:kern w:val="0"/>
          <w:sz w:val="28"/>
          <w:szCs w:val="28"/>
        </w:rPr>
        <w:t>（提供查询的页面截图）。</w:t>
      </w:r>
    </w:p>
    <w:p w14:paraId="63E00157">
      <w:pPr>
        <w:widowControl/>
        <w:spacing w:line="360" w:lineRule="auto"/>
        <w:ind w:firstLine="562" w:firstLineChars="200"/>
        <w:textAlignment w:val="baseline"/>
        <w:rPr>
          <w:rFonts w:ascii="宋体" w:hAnsi="宋体" w:cs="宋体"/>
          <w:color w:val="000000"/>
          <w:kern w:val="0"/>
          <w:sz w:val="28"/>
          <w:szCs w:val="28"/>
        </w:rPr>
      </w:pPr>
      <w:r>
        <w:rPr>
          <w:rFonts w:hint="eastAsia" w:ascii="宋体" w:hAnsi="宋体" w:cs="宋体"/>
          <w:b/>
          <w:kern w:val="0"/>
          <w:sz w:val="28"/>
          <w:szCs w:val="28"/>
        </w:rPr>
        <w:t>（七）提交</w:t>
      </w:r>
      <w:r>
        <w:rPr>
          <w:rFonts w:hint="eastAsia" w:ascii="宋体" w:hAnsi="宋体" w:cs="宋体"/>
          <w:color w:val="000000"/>
          <w:kern w:val="0"/>
          <w:sz w:val="28"/>
          <w:szCs w:val="28"/>
        </w:rPr>
        <w:t>具有独立承担民事责任能力，且具备履行合同所必需的设备和专业技术能力</w:t>
      </w:r>
      <w:r>
        <w:rPr>
          <w:rFonts w:hint="eastAsia" w:ascii="宋体" w:hAnsi="宋体" w:cs="宋体"/>
          <w:b/>
          <w:color w:val="000000"/>
          <w:kern w:val="0"/>
          <w:sz w:val="28"/>
          <w:szCs w:val="28"/>
        </w:rPr>
        <w:t>（提供说明材料或承诺书）</w:t>
      </w:r>
      <w:r>
        <w:rPr>
          <w:rFonts w:hint="eastAsia" w:ascii="宋体" w:hAnsi="宋体" w:cs="宋体"/>
          <w:color w:val="000000"/>
          <w:kern w:val="0"/>
          <w:sz w:val="28"/>
          <w:szCs w:val="28"/>
        </w:rPr>
        <w:t>。</w:t>
      </w:r>
    </w:p>
    <w:p w14:paraId="2657C222">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（八）提交本项目要求的其他技术（或服务）响应文件。</w:t>
      </w:r>
    </w:p>
    <w:p w14:paraId="4FC71EE2">
      <w:pPr>
        <w:widowControl/>
        <w:spacing w:line="425" w:lineRule="atLeast"/>
        <w:ind w:firstLine="562" w:firstLineChars="200"/>
        <w:textAlignment w:val="baseline"/>
        <w:rPr>
          <w:rFonts w:cs="仿宋" w:asciiTheme="minorEastAsia" w:hAnsiTheme="minorEastAsia" w:eastAsiaTheme="minorEastAsia"/>
          <w:b/>
          <w:color w:val="000000"/>
          <w:kern w:val="0"/>
          <w:sz w:val="28"/>
          <w:szCs w:val="28"/>
        </w:rPr>
      </w:pPr>
      <w:r>
        <w:rPr>
          <w:rFonts w:hint="eastAsia" w:cs="仿宋" w:asciiTheme="minorEastAsia" w:hAnsiTheme="minorEastAsia" w:eastAsiaTheme="minorEastAsia"/>
          <w:b/>
          <w:color w:val="000000"/>
          <w:kern w:val="0"/>
          <w:sz w:val="28"/>
          <w:szCs w:val="28"/>
        </w:rPr>
        <w:t>注：报价文件正本 1 套，副本 1 套。</w:t>
      </w:r>
    </w:p>
    <w:p w14:paraId="05CEB35D">
      <w:pPr>
        <w:pStyle w:val="2"/>
      </w:pPr>
    </w:p>
    <w:p w14:paraId="60EE5322">
      <w:pPr>
        <w:adjustRightInd w:val="0"/>
        <w:snapToGrid w:val="0"/>
        <w:spacing w:line="360" w:lineRule="auto"/>
        <w:ind w:left="420" w:leftChars="200"/>
        <w:textAlignment w:val="baseline"/>
        <w:rPr>
          <w:rFonts w:ascii="宋体" w:hAnsi="宋体" w:cs="宋体"/>
          <w:b/>
          <w:color w:val="000000"/>
          <w:sz w:val="28"/>
          <w:szCs w:val="28"/>
        </w:rPr>
      </w:pPr>
      <w:r>
        <w:rPr>
          <w:rFonts w:hint="eastAsia" w:ascii="宋体" w:hAnsi="宋体" w:cs="宋体"/>
          <w:b/>
          <w:color w:val="000000"/>
          <w:sz w:val="28"/>
          <w:szCs w:val="28"/>
        </w:rPr>
        <w:t>十</w:t>
      </w:r>
      <w:r>
        <w:rPr>
          <w:rFonts w:hint="eastAsia" w:ascii="宋体" w:hAnsi="宋体" w:cs="宋体"/>
          <w:b/>
          <w:color w:val="000000"/>
          <w:sz w:val="28"/>
          <w:szCs w:val="28"/>
          <w:lang w:val="en-US" w:eastAsia="zh-CN"/>
        </w:rPr>
        <w:t>五</w:t>
      </w:r>
      <w:r>
        <w:rPr>
          <w:rFonts w:hint="eastAsia" w:ascii="宋体" w:hAnsi="宋体" w:cs="宋体"/>
          <w:b/>
          <w:color w:val="000000"/>
          <w:sz w:val="28"/>
          <w:szCs w:val="28"/>
        </w:rPr>
        <w:t>、项目报价要求：</w:t>
      </w:r>
    </w:p>
    <w:p w14:paraId="01EDB148">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 xml:space="preserve">（一）各供应商报价应为一次性报价，否则为无效报价。 </w:t>
      </w:r>
    </w:p>
    <w:p w14:paraId="6C6243D2">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（二）报价供应商只能提供一份报价方案，否则为无效报价。</w:t>
      </w:r>
    </w:p>
    <w:p w14:paraId="281A9575">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（三）报价文件不符合要求者视为无效报价。</w:t>
      </w:r>
    </w:p>
    <w:p w14:paraId="4B741D4B">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（四）供应商报价超过预算金额的视为无效报价。</w:t>
      </w:r>
    </w:p>
    <w:p w14:paraId="20A32718">
      <w:pPr>
        <w:widowControl/>
        <w:spacing w:line="360" w:lineRule="auto"/>
        <w:ind w:firstLine="562" w:firstLineChars="200"/>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（五）本次询价须满足</w:t>
      </w:r>
      <w:r>
        <w:rPr>
          <w:rFonts w:hint="eastAsia" w:ascii="宋体" w:hAnsi="宋体" w:cs="宋体"/>
          <w:b/>
          <w:bCs/>
          <w:color w:val="000000"/>
          <w:kern w:val="0"/>
          <w:sz w:val="28"/>
          <w:szCs w:val="28"/>
          <w:u w:val="single"/>
        </w:rPr>
        <w:t>三</w:t>
      </w:r>
      <w:r>
        <w:rPr>
          <w:rFonts w:hint="eastAsia" w:ascii="宋体" w:hAnsi="宋体" w:cs="宋体"/>
          <w:b/>
          <w:bCs/>
          <w:color w:val="000000"/>
          <w:kern w:val="0"/>
          <w:sz w:val="28"/>
          <w:szCs w:val="28"/>
        </w:rPr>
        <w:t>家或以上供应商提交报价，下浮率最高者中标；若有效报价不足</w:t>
      </w:r>
      <w:r>
        <w:rPr>
          <w:rFonts w:hint="eastAsia" w:ascii="宋体" w:hAnsi="宋体" w:cs="宋体"/>
          <w:b/>
          <w:bCs/>
          <w:color w:val="000000"/>
          <w:kern w:val="0"/>
          <w:sz w:val="28"/>
          <w:szCs w:val="28"/>
          <w:u w:val="single"/>
        </w:rPr>
        <w:t>三</w:t>
      </w:r>
      <w:r>
        <w:rPr>
          <w:rFonts w:hint="eastAsia" w:ascii="宋体" w:hAnsi="宋体" w:cs="宋体"/>
          <w:b/>
          <w:bCs/>
          <w:color w:val="000000"/>
          <w:kern w:val="0"/>
          <w:sz w:val="28"/>
          <w:szCs w:val="28"/>
        </w:rPr>
        <w:t>家，则本次询价失败。</w:t>
      </w:r>
    </w:p>
    <w:p w14:paraId="54A0535B">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（六）无论询价结果如何，供应商应承担准备文件和递交文件所发生的任何成本和费用。</w:t>
      </w:r>
    </w:p>
    <w:p w14:paraId="40008059">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（七）供应商所递交的报价文件须密封完好。采购人拒收没有密封完好的报价文件。</w:t>
      </w:r>
    </w:p>
    <w:p w14:paraId="45D8CDF1">
      <w:pPr>
        <w:adjustRightInd w:val="0"/>
        <w:snapToGrid w:val="0"/>
        <w:spacing w:line="360" w:lineRule="auto"/>
        <w:ind w:left="420" w:leftChars="200"/>
        <w:textAlignment w:val="baseline"/>
        <w:rPr>
          <w:rFonts w:ascii="宋体" w:hAnsi="宋体" w:cs="宋体"/>
          <w:b/>
          <w:color w:val="000000"/>
          <w:sz w:val="28"/>
          <w:szCs w:val="28"/>
        </w:rPr>
      </w:pPr>
      <w:r>
        <w:rPr>
          <w:rFonts w:hint="eastAsia" w:ascii="宋体" w:hAnsi="宋体" w:cs="宋体"/>
          <w:b/>
          <w:color w:val="000000"/>
          <w:sz w:val="28"/>
          <w:szCs w:val="28"/>
        </w:rPr>
        <w:t>十</w:t>
      </w:r>
      <w:r>
        <w:rPr>
          <w:rFonts w:hint="eastAsia" w:ascii="宋体" w:hAnsi="宋体" w:cs="宋体"/>
          <w:b/>
          <w:color w:val="000000"/>
          <w:sz w:val="28"/>
          <w:szCs w:val="28"/>
          <w:lang w:val="en-US" w:eastAsia="zh-CN"/>
        </w:rPr>
        <w:t>六</w:t>
      </w:r>
      <w:r>
        <w:rPr>
          <w:rFonts w:hint="eastAsia" w:ascii="宋体" w:hAnsi="宋体" w:cs="宋体"/>
          <w:b/>
          <w:color w:val="000000"/>
          <w:sz w:val="28"/>
          <w:szCs w:val="28"/>
        </w:rPr>
        <w:t>、确定成交供应商原则</w:t>
      </w:r>
    </w:p>
    <w:p w14:paraId="4F9C5A60">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（一）在通过资格性与符合性审查、满足技术（或服务）需求有效报价3家或以上的，按照</w:t>
      </w:r>
      <w:r>
        <w:rPr>
          <w:rFonts w:hint="eastAsia" w:ascii="宋体" w:hAnsi="宋体" w:cs="宋体"/>
          <w:b/>
          <w:bCs/>
          <w:color w:val="000000"/>
          <w:kern w:val="0"/>
          <w:sz w:val="28"/>
          <w:szCs w:val="28"/>
          <w:u w:val="single"/>
        </w:rPr>
        <w:t>下浮率最高原则</w:t>
      </w:r>
      <w:r>
        <w:rPr>
          <w:rFonts w:hint="eastAsia" w:ascii="宋体" w:hAnsi="宋体" w:cs="宋体"/>
          <w:color w:val="000000"/>
          <w:kern w:val="0"/>
          <w:sz w:val="28"/>
          <w:szCs w:val="28"/>
        </w:rPr>
        <w:t>确定成交供应商。</w:t>
      </w:r>
      <w:r>
        <w:rPr>
          <w:rFonts w:hint="eastAsia" w:ascii="宋体" w:hAnsi="宋体" w:cs="宋体"/>
          <w:b/>
          <w:bCs/>
          <w:color w:val="000000"/>
          <w:kern w:val="0"/>
          <w:sz w:val="28"/>
          <w:szCs w:val="28"/>
          <w:u w:val="single"/>
        </w:rPr>
        <w:t>报价下浮率最高</w:t>
      </w:r>
      <w:r>
        <w:rPr>
          <w:rFonts w:hint="eastAsia" w:ascii="宋体" w:hAnsi="宋体" w:cs="宋体"/>
          <w:color w:val="000000"/>
          <w:kern w:val="0"/>
          <w:sz w:val="28"/>
          <w:szCs w:val="28"/>
        </w:rPr>
        <w:t>的供应商为第一成交候选人，</w:t>
      </w:r>
      <w:r>
        <w:rPr>
          <w:rFonts w:hint="eastAsia" w:ascii="宋体" w:hAnsi="宋体" w:cs="宋体"/>
          <w:b/>
          <w:bCs/>
          <w:color w:val="000000"/>
          <w:kern w:val="0"/>
          <w:sz w:val="28"/>
          <w:szCs w:val="28"/>
          <w:u w:val="single"/>
        </w:rPr>
        <w:t>报价下浮率第二高</w:t>
      </w:r>
      <w:r>
        <w:rPr>
          <w:rFonts w:hint="eastAsia" w:ascii="宋体" w:hAnsi="宋体" w:cs="宋体"/>
          <w:color w:val="000000"/>
          <w:kern w:val="0"/>
          <w:sz w:val="28"/>
          <w:szCs w:val="28"/>
        </w:rPr>
        <w:t>的供应商为第二成交候选人，</w:t>
      </w:r>
      <w:r>
        <w:rPr>
          <w:rFonts w:hint="eastAsia" w:ascii="宋体" w:hAnsi="宋体" w:cs="宋体"/>
          <w:b/>
          <w:bCs/>
          <w:color w:val="000000"/>
          <w:kern w:val="0"/>
          <w:sz w:val="28"/>
          <w:szCs w:val="28"/>
          <w:u w:val="single"/>
        </w:rPr>
        <w:t>报价下浮率第三高</w:t>
      </w:r>
      <w:r>
        <w:rPr>
          <w:rFonts w:hint="eastAsia" w:ascii="宋体" w:hAnsi="宋体" w:cs="宋体"/>
          <w:color w:val="000000"/>
          <w:kern w:val="0"/>
          <w:sz w:val="28"/>
          <w:szCs w:val="28"/>
        </w:rPr>
        <w:t>的供应商为第三成交候选人，依次类推。若有效报价不足3家，本次询价失败。</w:t>
      </w:r>
    </w:p>
    <w:p w14:paraId="69BA1007">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（二）当出现相同报价时，按收到递交纸质版报价文件的</w:t>
      </w:r>
      <w:r>
        <w:rPr>
          <w:rFonts w:hint="eastAsia" w:ascii="宋体" w:hAnsi="宋体" w:cs="宋体"/>
          <w:b/>
          <w:bCs/>
          <w:color w:val="000000"/>
          <w:kern w:val="0"/>
          <w:sz w:val="28"/>
          <w:szCs w:val="28"/>
        </w:rPr>
        <w:t>签到</w:t>
      </w:r>
      <w:r>
        <w:rPr>
          <w:rFonts w:hint="eastAsia" w:ascii="宋体" w:hAnsi="宋体" w:cs="宋体"/>
          <w:color w:val="000000"/>
          <w:kern w:val="0"/>
          <w:sz w:val="28"/>
          <w:szCs w:val="28"/>
        </w:rPr>
        <w:t>先后顺序，由采购小组成员从号码箱中随机代抽取一个乒乓球，以乒乓球上标注的号码数作为相同报价的供应商的排名顺序（从小到大）。</w:t>
      </w:r>
    </w:p>
    <w:p w14:paraId="1C1C05E2">
      <w:pPr>
        <w:widowControl/>
        <w:spacing w:line="360" w:lineRule="auto"/>
        <w:ind w:firstLine="560" w:firstLineChars="200"/>
        <w:textAlignment w:val="baseline"/>
        <w:rPr>
          <w:rFonts w:ascii="宋体" w:hAnsi="宋体" w:cs="宋体"/>
          <w:color w:val="000000"/>
          <w:kern w:val="0"/>
          <w:sz w:val="28"/>
          <w:szCs w:val="28"/>
        </w:rPr>
      </w:pPr>
      <w:r>
        <w:rPr>
          <w:rFonts w:hint="eastAsia" w:ascii="宋体" w:hAnsi="宋体" w:cs="宋体"/>
          <w:color w:val="000000"/>
          <w:kern w:val="0"/>
          <w:sz w:val="28"/>
          <w:szCs w:val="28"/>
        </w:rPr>
        <w:t>（三）若成交供应商放弃成交资格或不按照学校采购制度的规定签订合同或被采购人单方面解除合同的，采购人有权依照排名先后顺序依次选择其他供应商作为成交供应商或重新采购。</w:t>
      </w:r>
    </w:p>
    <w:p w14:paraId="36FF71D2">
      <w:pPr>
        <w:adjustRightInd w:val="0"/>
        <w:snapToGrid w:val="0"/>
        <w:spacing w:line="360" w:lineRule="auto"/>
        <w:ind w:firstLine="281" w:firstLineChars="100"/>
        <w:textAlignment w:val="baseline"/>
        <w:rPr>
          <w:rFonts w:ascii="宋体" w:hAnsi="宋体" w:cs="宋体"/>
          <w:b/>
          <w:color w:val="000000"/>
          <w:sz w:val="28"/>
          <w:szCs w:val="28"/>
        </w:rPr>
      </w:pPr>
      <w:r>
        <w:rPr>
          <w:rFonts w:hint="eastAsia" w:ascii="宋体" w:hAnsi="宋体" w:cs="宋体"/>
          <w:b/>
          <w:color w:val="000000"/>
          <w:sz w:val="28"/>
          <w:szCs w:val="28"/>
        </w:rPr>
        <w:t>十</w:t>
      </w:r>
      <w:r>
        <w:rPr>
          <w:rFonts w:hint="eastAsia" w:ascii="宋体" w:hAnsi="宋体" w:cs="宋体"/>
          <w:b/>
          <w:color w:val="000000"/>
          <w:sz w:val="28"/>
          <w:szCs w:val="28"/>
          <w:lang w:val="en-US" w:eastAsia="zh-CN"/>
        </w:rPr>
        <w:t>七</w:t>
      </w:r>
      <w:r>
        <w:rPr>
          <w:rFonts w:hint="eastAsia" w:ascii="宋体" w:hAnsi="宋体" w:cs="宋体"/>
          <w:b/>
          <w:color w:val="000000"/>
          <w:sz w:val="28"/>
          <w:szCs w:val="28"/>
        </w:rPr>
        <w:t>、如果本次供应商报价均超过本项目预算金额，本次询价采购失败。</w:t>
      </w:r>
    </w:p>
    <w:p w14:paraId="28D3DE0A">
      <w:pPr>
        <w:adjustRightInd w:val="0"/>
        <w:snapToGrid w:val="0"/>
        <w:spacing w:line="360" w:lineRule="auto"/>
        <w:ind w:firstLine="281" w:firstLineChars="100"/>
        <w:jc w:val="center"/>
        <w:textAlignment w:val="baseline"/>
        <w:rPr>
          <w:rFonts w:ascii="宋体" w:hAnsi="宋体" w:cs="宋体"/>
          <w:kern w:val="0"/>
          <w:sz w:val="28"/>
          <w:szCs w:val="28"/>
        </w:rPr>
      </w:pPr>
      <w:r>
        <w:rPr>
          <w:rFonts w:hint="eastAsia" w:ascii="宋体" w:hAnsi="宋体" w:cs="宋体"/>
          <w:b/>
          <w:sz w:val="28"/>
          <w:szCs w:val="28"/>
        </w:rPr>
        <w:t>十</w:t>
      </w:r>
      <w:r>
        <w:rPr>
          <w:rFonts w:hint="eastAsia" w:ascii="宋体" w:hAnsi="宋体" w:cs="宋体"/>
          <w:b/>
          <w:sz w:val="28"/>
          <w:szCs w:val="28"/>
          <w:lang w:val="en-US" w:eastAsia="zh-CN"/>
        </w:rPr>
        <w:t>八</w:t>
      </w:r>
      <w:r>
        <w:rPr>
          <w:rFonts w:hint="eastAsia" w:ascii="宋体" w:hAnsi="宋体" w:cs="宋体"/>
          <w:b/>
          <w:sz w:val="28"/>
          <w:szCs w:val="28"/>
        </w:rPr>
        <w:t>、报价文件送达时间及送达方式</w:t>
      </w:r>
      <w:r>
        <w:rPr>
          <w:rFonts w:hint="eastAsia"/>
          <w:sz w:val="28"/>
          <w:szCs w:val="28"/>
          <w:u w:val="single"/>
          <w:lang w:val="en-US" w:eastAsia="zh-CN"/>
        </w:rPr>
        <w:t>2025</w:t>
      </w:r>
      <w:r>
        <w:rPr>
          <w:rFonts w:hint="eastAsia"/>
          <w:sz w:val="28"/>
          <w:szCs w:val="28"/>
          <w:u w:val="single"/>
        </w:rPr>
        <w:t>年</w:t>
      </w:r>
      <w:r>
        <w:rPr>
          <w:rFonts w:hint="eastAsia"/>
          <w:sz w:val="28"/>
          <w:szCs w:val="28"/>
          <w:u w:val="single"/>
          <w:lang w:val="en-US" w:eastAsia="zh-CN"/>
        </w:rPr>
        <w:t>6</w:t>
      </w:r>
      <w:r>
        <w:rPr>
          <w:rFonts w:hint="eastAsia"/>
          <w:sz w:val="28"/>
          <w:szCs w:val="28"/>
          <w:u w:val="single"/>
        </w:rPr>
        <w:t>月</w:t>
      </w:r>
      <w:r>
        <w:rPr>
          <w:rFonts w:hint="eastAsia"/>
          <w:sz w:val="28"/>
          <w:szCs w:val="28"/>
          <w:u w:val="single"/>
          <w:lang w:val="en-US" w:eastAsia="zh-CN"/>
        </w:rPr>
        <w:t>30</w:t>
      </w:r>
      <w:r>
        <w:rPr>
          <w:rFonts w:hint="eastAsia"/>
          <w:sz w:val="28"/>
          <w:szCs w:val="28"/>
          <w:u w:val="single"/>
        </w:rPr>
        <w:t>日（星期</w:t>
      </w:r>
      <w:r>
        <w:rPr>
          <w:rFonts w:hint="eastAsia"/>
          <w:sz w:val="28"/>
          <w:szCs w:val="28"/>
          <w:u w:val="single"/>
          <w:lang w:val="en-US" w:eastAsia="zh-CN"/>
        </w:rPr>
        <w:t>一</w:t>
      </w:r>
      <w:r>
        <w:rPr>
          <w:rFonts w:hint="eastAsia"/>
          <w:sz w:val="28"/>
          <w:szCs w:val="28"/>
          <w:u w:val="single"/>
        </w:rPr>
        <w:t>）</w:t>
      </w:r>
      <w:r>
        <w:rPr>
          <w:rFonts w:hint="eastAsia" w:ascii="宋体" w:hAnsi="宋体" w:cs="宋体"/>
          <w:kern w:val="0"/>
          <w:sz w:val="28"/>
          <w:szCs w:val="28"/>
          <w:u w:val="single"/>
        </w:rPr>
        <w:t>上午10:30</w:t>
      </w:r>
      <w:r>
        <w:rPr>
          <w:rFonts w:hint="eastAsia" w:ascii="宋体" w:hAnsi="宋体" w:cs="宋体"/>
          <w:kern w:val="0"/>
          <w:sz w:val="28"/>
          <w:szCs w:val="28"/>
        </w:rPr>
        <w:t>前（备注：报价文件须采用</w:t>
      </w:r>
      <w:r>
        <w:rPr>
          <w:rFonts w:hint="eastAsia" w:ascii="宋体" w:hAnsi="宋体" w:cs="宋体"/>
          <w:b/>
          <w:bCs/>
          <w:color w:val="FF0000"/>
          <w:kern w:val="0"/>
          <w:sz w:val="28"/>
          <w:szCs w:val="28"/>
        </w:rPr>
        <w:t>顺丰邮寄方式</w:t>
      </w:r>
      <w:r>
        <w:rPr>
          <w:rFonts w:hint="eastAsia" w:ascii="宋体" w:hAnsi="宋体" w:cs="宋体"/>
          <w:kern w:val="0"/>
          <w:sz w:val="28"/>
          <w:szCs w:val="28"/>
        </w:rPr>
        <w:t>送达，</w:t>
      </w:r>
      <w:r>
        <w:rPr>
          <w:rFonts w:hint="eastAsia"/>
          <w:b/>
          <w:bCs/>
          <w:color w:val="FF0000"/>
          <w:sz w:val="28"/>
          <w:szCs w:val="28"/>
          <w:lang w:val="en-US" w:eastAsia="zh-CN"/>
        </w:rPr>
        <w:t>拒收顺丰同城</w:t>
      </w:r>
      <w:r>
        <w:rPr>
          <w:rFonts w:hint="eastAsia" w:ascii="宋体" w:hAnsi="宋体" w:cs="宋体"/>
          <w:kern w:val="0"/>
          <w:sz w:val="28"/>
          <w:szCs w:val="28"/>
        </w:rPr>
        <w:t>★所有文件均需加盖公章，且需独立密封包装，以邮件收件通知时间为准）。</w:t>
      </w:r>
    </w:p>
    <w:p w14:paraId="4D240EBA">
      <w:pPr>
        <w:widowControl/>
        <w:spacing w:line="360" w:lineRule="auto"/>
        <w:ind w:firstLine="281" w:firstLineChars="100"/>
        <w:textAlignment w:val="baseline"/>
        <w:rPr>
          <w:rFonts w:ascii="宋体" w:hAnsi="宋体" w:cs="宋体"/>
          <w:kern w:val="0"/>
          <w:sz w:val="28"/>
          <w:szCs w:val="28"/>
        </w:rPr>
      </w:pPr>
      <w:r>
        <w:rPr>
          <w:rFonts w:hint="eastAsia" w:ascii="宋体" w:hAnsi="宋体" w:cs="宋体"/>
          <w:b/>
          <w:sz w:val="28"/>
          <w:szCs w:val="28"/>
          <w:lang w:val="en-US" w:eastAsia="zh-CN"/>
        </w:rPr>
        <w:t>十九</w:t>
      </w:r>
      <w:r>
        <w:rPr>
          <w:rFonts w:hint="eastAsia" w:ascii="宋体" w:hAnsi="宋体" w:cs="宋体"/>
          <w:b/>
          <w:sz w:val="28"/>
          <w:szCs w:val="28"/>
        </w:rPr>
        <w:t>、报价文件快递地点：</w:t>
      </w:r>
      <w:r>
        <w:rPr>
          <w:rFonts w:hint="eastAsia" w:ascii="宋体" w:hAnsi="宋体" w:cs="宋体"/>
          <w:sz w:val="28"/>
          <w:szCs w:val="28"/>
        </w:rPr>
        <w:t>广东省广州市海珠区仑头路21号</w:t>
      </w:r>
      <w:r>
        <w:rPr>
          <w:rFonts w:hint="eastAsia" w:ascii="宋体" w:hAnsi="宋体" w:cs="宋体"/>
          <w:kern w:val="0"/>
          <w:sz w:val="28"/>
          <w:szCs w:val="28"/>
        </w:rPr>
        <w:t>广东财经大学后勤处（</w:t>
      </w:r>
      <w:r>
        <w:rPr>
          <w:rFonts w:hint="eastAsia"/>
          <w:sz w:val="28"/>
          <w:szCs w:val="28"/>
        </w:rPr>
        <w:t xml:space="preserve">联系人 </w:t>
      </w:r>
      <w:r>
        <w:rPr>
          <w:rFonts w:hint="eastAsia"/>
          <w:sz w:val="28"/>
          <w:szCs w:val="28"/>
          <w:lang w:val="en-US" w:eastAsia="zh-CN"/>
        </w:rPr>
        <w:t>黄</w:t>
      </w:r>
      <w:r>
        <w:rPr>
          <w:rFonts w:hint="eastAsia"/>
          <w:sz w:val="28"/>
          <w:szCs w:val="28"/>
        </w:rPr>
        <w:t>老师，联系电话：8409</w:t>
      </w:r>
      <w:r>
        <w:rPr>
          <w:rFonts w:hint="eastAsia"/>
          <w:sz w:val="28"/>
          <w:szCs w:val="28"/>
          <w:lang w:val="en-US" w:eastAsia="zh-CN"/>
        </w:rPr>
        <w:t>6161</w:t>
      </w:r>
      <w:r>
        <w:rPr>
          <w:rFonts w:hint="eastAsia"/>
          <w:sz w:val="28"/>
          <w:szCs w:val="28"/>
        </w:rPr>
        <w:t>/</w:t>
      </w:r>
      <w:r>
        <w:rPr>
          <w:rFonts w:hint="eastAsia"/>
          <w:sz w:val="28"/>
          <w:szCs w:val="28"/>
          <w:lang w:val="en-US" w:eastAsia="zh-CN"/>
        </w:rPr>
        <w:t>13432001133</w:t>
      </w:r>
      <w:r>
        <w:rPr>
          <w:rFonts w:hint="eastAsia" w:ascii="宋体" w:hAnsi="宋体" w:cs="宋体"/>
          <w:kern w:val="0"/>
          <w:sz w:val="28"/>
          <w:szCs w:val="28"/>
        </w:rPr>
        <w:t>）。</w:t>
      </w:r>
    </w:p>
    <w:p w14:paraId="18394D60">
      <w:pPr>
        <w:adjustRightInd w:val="0"/>
        <w:snapToGrid w:val="0"/>
        <w:spacing w:line="360" w:lineRule="auto"/>
        <w:ind w:firstLine="281" w:firstLineChars="100"/>
        <w:textAlignment w:val="baseline"/>
        <w:rPr>
          <w:rFonts w:ascii="宋体" w:hAnsi="宋体" w:cs="宋体"/>
          <w:kern w:val="0"/>
          <w:sz w:val="28"/>
          <w:szCs w:val="28"/>
        </w:rPr>
      </w:pPr>
      <w:r>
        <w:rPr>
          <w:rFonts w:hint="eastAsia" w:ascii="宋体" w:hAnsi="宋体" w:cs="宋体"/>
          <w:b/>
          <w:kern w:val="0"/>
          <w:sz w:val="28"/>
          <w:szCs w:val="28"/>
        </w:rPr>
        <w:t>二十、询价评审时间及地点：</w:t>
      </w:r>
      <w:r>
        <w:rPr>
          <w:rFonts w:hint="eastAsia"/>
          <w:sz w:val="28"/>
          <w:szCs w:val="28"/>
          <w:u w:val="single"/>
          <w:lang w:val="en-US" w:eastAsia="zh-CN"/>
        </w:rPr>
        <w:t>2025</w:t>
      </w:r>
      <w:r>
        <w:rPr>
          <w:rFonts w:hint="eastAsia"/>
          <w:sz w:val="28"/>
          <w:szCs w:val="28"/>
          <w:u w:val="single"/>
        </w:rPr>
        <w:t>年</w:t>
      </w:r>
      <w:r>
        <w:rPr>
          <w:rFonts w:hint="eastAsia"/>
          <w:sz w:val="28"/>
          <w:szCs w:val="28"/>
          <w:u w:val="single"/>
          <w:lang w:val="en-US" w:eastAsia="zh-CN"/>
        </w:rPr>
        <w:t>6</w:t>
      </w:r>
      <w:r>
        <w:rPr>
          <w:rFonts w:hint="eastAsia"/>
          <w:sz w:val="28"/>
          <w:szCs w:val="28"/>
          <w:u w:val="single"/>
        </w:rPr>
        <w:t>月</w:t>
      </w:r>
      <w:r>
        <w:rPr>
          <w:rFonts w:hint="eastAsia"/>
          <w:sz w:val="28"/>
          <w:szCs w:val="28"/>
          <w:u w:val="single"/>
          <w:lang w:val="en-US" w:eastAsia="zh-CN"/>
        </w:rPr>
        <w:t>30</w:t>
      </w:r>
      <w:r>
        <w:rPr>
          <w:rFonts w:hint="eastAsia"/>
          <w:sz w:val="28"/>
          <w:szCs w:val="28"/>
          <w:u w:val="single"/>
        </w:rPr>
        <w:t>日（星期</w:t>
      </w:r>
      <w:r>
        <w:rPr>
          <w:rFonts w:hint="eastAsia"/>
          <w:sz w:val="28"/>
          <w:szCs w:val="28"/>
          <w:u w:val="single"/>
          <w:lang w:val="en-US" w:eastAsia="zh-CN"/>
        </w:rPr>
        <w:t>一</w:t>
      </w:r>
      <w:r>
        <w:rPr>
          <w:rFonts w:hint="eastAsia"/>
          <w:sz w:val="28"/>
          <w:szCs w:val="28"/>
          <w:u w:val="single"/>
        </w:rPr>
        <w:t>）上午10:30分</w:t>
      </w:r>
      <w:r>
        <w:rPr>
          <w:rFonts w:hint="eastAsia" w:ascii="宋体" w:hAnsi="宋体" w:cs="宋体"/>
          <w:kern w:val="0"/>
          <w:sz w:val="28"/>
          <w:szCs w:val="28"/>
        </w:rPr>
        <w:t>，</w:t>
      </w:r>
      <w:r>
        <w:rPr>
          <w:rFonts w:hint="eastAsia"/>
          <w:sz w:val="28"/>
          <w:szCs w:val="28"/>
          <w:lang w:val="en-US" w:eastAsia="zh-CN"/>
        </w:rPr>
        <w:t>明德楼611</w:t>
      </w:r>
      <w:r>
        <w:rPr>
          <w:sz w:val="28"/>
          <w:szCs w:val="28"/>
        </w:rPr>
        <w:t>后勤处会议室</w:t>
      </w:r>
      <w:r>
        <w:rPr>
          <w:rFonts w:hint="eastAsia" w:ascii="宋体" w:hAnsi="宋体" w:cs="宋体"/>
          <w:kern w:val="0"/>
          <w:sz w:val="28"/>
          <w:szCs w:val="28"/>
        </w:rPr>
        <w:t>（备注：此日期应与报价文件送达日期一致）。</w:t>
      </w:r>
    </w:p>
    <w:p w14:paraId="30A8065E">
      <w:pPr>
        <w:adjustRightInd w:val="0"/>
        <w:snapToGrid w:val="0"/>
        <w:spacing w:line="360" w:lineRule="auto"/>
        <w:ind w:firstLine="281" w:firstLineChars="100"/>
        <w:textAlignment w:val="baseline"/>
        <w:rPr>
          <w:rFonts w:ascii="宋体" w:hAnsi="宋体" w:cs="宋体"/>
          <w:b/>
          <w:sz w:val="28"/>
          <w:szCs w:val="28"/>
        </w:rPr>
      </w:pPr>
      <w:r>
        <w:rPr>
          <w:rFonts w:hint="eastAsia" w:ascii="宋体" w:hAnsi="宋体" w:cs="宋体"/>
          <w:b/>
          <w:sz w:val="28"/>
          <w:szCs w:val="28"/>
        </w:rPr>
        <w:t>二十</w:t>
      </w:r>
      <w:r>
        <w:rPr>
          <w:rFonts w:hint="eastAsia" w:ascii="宋体" w:hAnsi="宋体" w:cs="宋体"/>
          <w:b/>
          <w:sz w:val="28"/>
          <w:szCs w:val="28"/>
          <w:lang w:val="en-US" w:eastAsia="zh-CN"/>
        </w:rPr>
        <w:t>一</w:t>
      </w:r>
      <w:r>
        <w:rPr>
          <w:rFonts w:hint="eastAsia" w:ascii="宋体" w:hAnsi="宋体" w:cs="宋体"/>
          <w:b/>
          <w:sz w:val="28"/>
          <w:szCs w:val="28"/>
        </w:rPr>
        <w:t>、本询价文件未尽事宜的解释权属于广东财经大学后勤处。</w:t>
      </w:r>
    </w:p>
    <w:p w14:paraId="00DA22A8">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p>
    <w:p w14:paraId="0A3F868F">
      <w:pPr>
        <w:widowControl/>
        <w:spacing w:line="360" w:lineRule="auto"/>
        <w:textAlignment w:val="baseline"/>
        <w:rPr>
          <w:rFonts w:ascii="宋体" w:hAnsi="宋体" w:cs="宋体"/>
          <w:color w:val="000000"/>
          <w:kern w:val="0"/>
          <w:sz w:val="28"/>
          <w:szCs w:val="28"/>
        </w:rPr>
      </w:pPr>
    </w:p>
    <w:p w14:paraId="36B32C2E">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p>
    <w:p w14:paraId="11A8395C">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广东财经大学后勤处</w:t>
      </w:r>
    </w:p>
    <w:p w14:paraId="70D3E326">
      <w:pPr>
        <w:widowControl/>
        <w:spacing w:line="360" w:lineRule="auto"/>
        <w:jc w:val="center"/>
        <w:textAlignment w:val="baseline"/>
        <w:rPr>
          <w:rFonts w:ascii="宋体" w:hAnsi="宋体" w:cs="宋体"/>
          <w:kern w:val="0"/>
          <w:sz w:val="28"/>
          <w:szCs w:val="28"/>
        </w:rPr>
      </w:pPr>
      <w:r>
        <w:rPr>
          <w:rFonts w:hint="eastAsia" w:ascii="宋体" w:hAnsi="宋体" w:cs="宋体"/>
          <w:kern w:val="0"/>
          <w:sz w:val="28"/>
          <w:szCs w:val="28"/>
        </w:rPr>
        <w:t xml:space="preserve">                                            </w:t>
      </w:r>
      <w:r>
        <w:rPr>
          <w:rFonts w:hint="eastAsia"/>
          <w:sz w:val="28"/>
          <w:szCs w:val="28"/>
          <w:lang w:val="en-US" w:eastAsia="zh-CN"/>
        </w:rPr>
        <w:t>2025</w:t>
      </w:r>
      <w:r>
        <w:rPr>
          <w:rFonts w:hint="eastAsia"/>
          <w:sz w:val="28"/>
          <w:szCs w:val="28"/>
        </w:rPr>
        <w:t>年</w:t>
      </w:r>
      <w:r>
        <w:rPr>
          <w:rFonts w:hint="eastAsia"/>
          <w:sz w:val="28"/>
          <w:szCs w:val="28"/>
          <w:lang w:val="en-US" w:eastAsia="zh-CN"/>
        </w:rPr>
        <w:t>6</w:t>
      </w:r>
      <w:r>
        <w:rPr>
          <w:rFonts w:hint="eastAsia"/>
          <w:sz w:val="28"/>
          <w:szCs w:val="28"/>
        </w:rPr>
        <w:t>月</w:t>
      </w:r>
      <w:r>
        <w:rPr>
          <w:rFonts w:hint="eastAsia"/>
          <w:sz w:val="28"/>
          <w:szCs w:val="28"/>
          <w:lang w:val="en-US" w:eastAsia="zh-CN"/>
        </w:rPr>
        <w:t>25</w:t>
      </w:r>
      <w:r>
        <w:rPr>
          <w:rFonts w:hint="eastAsia"/>
          <w:sz w:val="28"/>
          <w:szCs w:val="28"/>
        </w:rPr>
        <w:t>日</w:t>
      </w:r>
      <w:r>
        <w:rPr>
          <w:rFonts w:hint="eastAsia" w:ascii="宋体" w:hAnsi="宋体" w:cs="宋体"/>
          <w:kern w:val="0"/>
          <w:sz w:val="28"/>
          <w:szCs w:val="28"/>
        </w:rPr>
        <w:t xml:space="preserve"> </w:t>
      </w:r>
    </w:p>
    <w:p w14:paraId="4D6D889C">
      <w:pPr>
        <w:rPr>
          <w:sz w:val="28"/>
          <w:szCs w:val="28"/>
        </w:rPr>
      </w:pPr>
    </w:p>
    <w:p w14:paraId="04EBCC40">
      <w:pPr>
        <w:rPr>
          <w:sz w:val="28"/>
          <w:szCs w:val="28"/>
        </w:rPr>
      </w:pPr>
    </w:p>
    <w:p w14:paraId="17E82545"/>
    <w:p w14:paraId="433A4A20"/>
    <w:p w14:paraId="336E97EA"/>
    <w:p w14:paraId="602B5B5C"/>
    <w:p w14:paraId="00D353B8"/>
    <w:p w14:paraId="0C4E0145"/>
    <w:p w14:paraId="406621B8">
      <w:pPr>
        <w:widowControl/>
        <w:spacing w:line="360" w:lineRule="auto"/>
        <w:textAlignment w:val="baseline"/>
        <w:rPr>
          <w:rFonts w:hint="eastAsia" w:ascii="仿宋" w:hAnsi="仿宋" w:eastAsia="仿宋" w:cs="Tahoma"/>
          <w:color w:val="000000"/>
          <w:kern w:val="0"/>
          <w:sz w:val="24"/>
        </w:rPr>
      </w:pPr>
    </w:p>
    <w:p w14:paraId="277DB3BB">
      <w:pPr>
        <w:widowControl/>
        <w:spacing w:line="360" w:lineRule="auto"/>
        <w:textAlignment w:val="baseline"/>
        <w:rPr>
          <w:rFonts w:ascii="仿宋" w:hAnsi="仿宋" w:eastAsia="仿宋" w:cs="Tahoma"/>
          <w:color w:val="000000"/>
          <w:kern w:val="0"/>
          <w:sz w:val="24"/>
        </w:rPr>
      </w:pPr>
      <w:r>
        <w:rPr>
          <w:rFonts w:hint="eastAsia" w:ascii="仿宋" w:hAnsi="仿宋" w:eastAsia="仿宋" w:cs="Tahoma"/>
          <w:color w:val="000000"/>
          <w:kern w:val="0"/>
          <w:sz w:val="24"/>
        </w:rPr>
        <w:t>附件1</w:t>
      </w:r>
    </w:p>
    <w:p w14:paraId="6B9FFCB9">
      <w:pPr>
        <w:widowControl/>
        <w:spacing w:line="425" w:lineRule="atLeast"/>
        <w:jc w:val="center"/>
        <w:textAlignment w:val="baseline"/>
        <w:rPr>
          <w:rFonts w:ascii="仿宋" w:hAnsi="仿宋" w:eastAsia="仿宋"/>
          <w:b/>
          <w:color w:val="000000"/>
          <w:kern w:val="0"/>
          <w:sz w:val="24"/>
        </w:rPr>
      </w:pPr>
      <w:r>
        <w:rPr>
          <w:rFonts w:hint="eastAsia" w:ascii="仿宋" w:hAnsi="仿宋" w:eastAsia="仿宋"/>
          <w:b/>
          <w:color w:val="000000"/>
          <w:kern w:val="0"/>
          <w:sz w:val="24"/>
        </w:rPr>
        <w:t>报价声明</w:t>
      </w:r>
    </w:p>
    <w:p w14:paraId="12204FD5">
      <w:pPr>
        <w:widowControl/>
        <w:adjustRightInd w:val="0"/>
        <w:snapToGrid w:val="0"/>
        <w:spacing w:line="360" w:lineRule="auto"/>
        <w:ind w:right="78" w:rightChars="37"/>
        <w:textAlignment w:val="baseline"/>
        <w:rPr>
          <w:rFonts w:ascii="仿宋" w:hAnsi="仿宋" w:eastAsia="仿宋"/>
          <w:color w:val="000000"/>
          <w:kern w:val="0"/>
          <w:sz w:val="24"/>
        </w:rPr>
      </w:pPr>
      <w:r>
        <w:rPr>
          <w:rFonts w:hint="eastAsia" w:ascii="仿宋" w:hAnsi="仿宋" w:eastAsia="仿宋"/>
          <w:color w:val="000000"/>
          <w:kern w:val="0"/>
          <w:sz w:val="24"/>
        </w:rPr>
        <w:t>广东财经大学：</w:t>
      </w:r>
    </w:p>
    <w:p w14:paraId="0B56F012">
      <w:pPr>
        <w:widowControl/>
        <w:spacing w:line="440" w:lineRule="exact"/>
        <w:ind w:firstLine="528" w:firstLineChars="220"/>
        <w:textAlignment w:val="baseline"/>
        <w:rPr>
          <w:rFonts w:ascii="仿宋" w:hAnsi="仿宋" w:eastAsia="仿宋"/>
          <w:color w:val="000000"/>
          <w:kern w:val="0"/>
          <w:sz w:val="24"/>
        </w:rPr>
      </w:pPr>
      <w:r>
        <w:rPr>
          <w:rFonts w:hint="eastAsia" w:ascii="仿宋" w:hAnsi="仿宋" w:eastAsia="仿宋"/>
          <w:color w:val="000000"/>
          <w:kern w:val="0"/>
          <w:sz w:val="24"/>
        </w:rPr>
        <w:t>我方确认收到贵方提供的广东财经大学广州校区</w:t>
      </w:r>
      <w:r>
        <w:rPr>
          <w:rFonts w:hint="eastAsia" w:ascii="仿宋" w:hAnsi="仿宋" w:eastAsia="仿宋"/>
          <w:color w:val="000000"/>
          <w:kern w:val="0"/>
          <w:sz w:val="24"/>
          <w:lang w:eastAsia="zh-CN"/>
        </w:rPr>
        <w:t>2025-2026</w:t>
      </w:r>
      <w:r>
        <w:rPr>
          <w:rFonts w:hint="eastAsia" w:ascii="仿宋" w:hAnsi="仿宋" w:eastAsia="仿宋"/>
          <w:color w:val="000000"/>
          <w:kern w:val="0"/>
          <w:sz w:val="24"/>
        </w:rPr>
        <w:t>年小额工程预结算审核服务项目询价文件及相关附件的全部内容，我方：</w:t>
      </w:r>
      <w:r>
        <w:rPr>
          <w:rFonts w:hint="eastAsia" w:ascii="仿宋" w:hAnsi="仿宋" w:eastAsia="仿宋"/>
          <w:b/>
          <w:color w:val="000000"/>
          <w:kern w:val="0"/>
          <w:sz w:val="24"/>
          <w:u w:val="double"/>
        </w:rPr>
        <w:t xml:space="preserve">(报价人名称)                 </w:t>
      </w:r>
      <w:r>
        <w:rPr>
          <w:rFonts w:hint="eastAsia" w:ascii="仿宋" w:hAnsi="仿宋" w:eastAsia="仿宋"/>
          <w:color w:val="000000"/>
          <w:kern w:val="0"/>
          <w:sz w:val="24"/>
        </w:rPr>
        <w:t>作为报价供应商正式授权</w:t>
      </w:r>
      <w:r>
        <w:rPr>
          <w:rFonts w:hint="eastAsia" w:ascii="仿宋" w:hAnsi="仿宋" w:eastAsia="仿宋"/>
          <w:b/>
          <w:color w:val="000000"/>
          <w:kern w:val="0"/>
          <w:sz w:val="24"/>
          <w:u w:val="double"/>
        </w:rPr>
        <w:t xml:space="preserve"> (授权代表全名、职务、身份证号码)              </w:t>
      </w:r>
      <w:r>
        <w:rPr>
          <w:rFonts w:hint="eastAsia" w:ascii="仿宋" w:hAnsi="仿宋" w:eastAsia="仿宋"/>
          <w:color w:val="000000"/>
          <w:kern w:val="0"/>
          <w:sz w:val="24"/>
        </w:rPr>
        <w:t>代表我方进行有关本项目询价的一切事宜。</w:t>
      </w:r>
    </w:p>
    <w:p w14:paraId="1BC5358F">
      <w:pPr>
        <w:widowControl/>
        <w:spacing w:line="440" w:lineRule="exact"/>
        <w:ind w:firstLine="410" w:firstLineChars="171"/>
        <w:textAlignment w:val="baseline"/>
        <w:rPr>
          <w:rFonts w:ascii="仿宋" w:hAnsi="仿宋" w:eastAsia="仿宋"/>
          <w:color w:val="000000"/>
          <w:kern w:val="0"/>
          <w:sz w:val="24"/>
        </w:rPr>
      </w:pPr>
      <w:r>
        <w:rPr>
          <w:rFonts w:hint="eastAsia" w:ascii="仿宋" w:hAnsi="仿宋" w:eastAsia="仿宋"/>
          <w:color w:val="000000"/>
          <w:kern w:val="0"/>
          <w:sz w:val="24"/>
        </w:rPr>
        <w:t>在此提交的报价文件正本</w:t>
      </w:r>
      <w:r>
        <w:rPr>
          <w:rFonts w:hint="eastAsia" w:ascii="仿宋" w:hAnsi="仿宋" w:eastAsia="仿宋"/>
          <w:b/>
          <w:color w:val="000000"/>
          <w:kern w:val="0"/>
          <w:sz w:val="24"/>
          <w:u w:val="double"/>
        </w:rPr>
        <w:t xml:space="preserve"> 1 </w:t>
      </w:r>
      <w:r>
        <w:rPr>
          <w:rFonts w:hint="eastAsia" w:ascii="仿宋" w:hAnsi="仿宋" w:eastAsia="仿宋"/>
          <w:color w:val="000000"/>
          <w:kern w:val="0"/>
          <w:sz w:val="24"/>
        </w:rPr>
        <w:t xml:space="preserve">套，副本 </w:t>
      </w:r>
      <w:r>
        <w:rPr>
          <w:rFonts w:hint="eastAsia" w:ascii="仿宋" w:hAnsi="仿宋" w:eastAsia="仿宋"/>
          <w:b/>
          <w:color w:val="000000"/>
          <w:kern w:val="0"/>
          <w:sz w:val="24"/>
          <w:u w:val="double"/>
        </w:rPr>
        <w:t xml:space="preserve">1 </w:t>
      </w:r>
      <w:r>
        <w:rPr>
          <w:rFonts w:hint="eastAsia" w:ascii="仿宋" w:hAnsi="仿宋" w:eastAsia="仿宋"/>
          <w:color w:val="000000"/>
          <w:kern w:val="0"/>
          <w:sz w:val="24"/>
        </w:rPr>
        <w:t>套，</w:t>
      </w:r>
      <w:r>
        <w:rPr>
          <w:rFonts w:hint="eastAsia" w:ascii="仿宋" w:hAnsi="仿宋" w:eastAsia="仿宋"/>
          <w:b/>
          <w:color w:val="000000"/>
          <w:kern w:val="0"/>
          <w:sz w:val="24"/>
        </w:rPr>
        <w:t>报价文件包括如下内容：</w:t>
      </w:r>
    </w:p>
    <w:p w14:paraId="3482268C">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本报价声明。</w:t>
      </w:r>
    </w:p>
    <w:p w14:paraId="50324C3C">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报价一览表（附件2）。</w:t>
      </w:r>
    </w:p>
    <w:p w14:paraId="4E8D533B">
      <w:pPr>
        <w:widowControl/>
        <w:numPr>
          <w:ilvl w:val="0"/>
          <w:numId w:val="1"/>
        </w:numPr>
        <w:spacing w:line="360" w:lineRule="auto"/>
        <w:textAlignment w:val="baseline"/>
        <w:rPr>
          <w:rFonts w:ascii="仿宋" w:hAnsi="仿宋" w:eastAsia="仿宋"/>
          <w:b/>
          <w:color w:val="000000"/>
          <w:kern w:val="0"/>
          <w:sz w:val="24"/>
        </w:rPr>
      </w:pPr>
      <w:r>
        <w:rPr>
          <w:rFonts w:hint="eastAsia" w:ascii="仿宋" w:hAnsi="仿宋" w:eastAsia="仿宋"/>
          <w:b/>
          <w:color w:val="000000"/>
          <w:kern w:val="0"/>
          <w:sz w:val="24"/>
        </w:rPr>
        <w:t>非联合体投标承诺书（见附件3）。</w:t>
      </w:r>
    </w:p>
    <w:p w14:paraId="5DB1ED28">
      <w:pPr>
        <w:spacing w:line="360" w:lineRule="auto"/>
        <w:ind w:firstLine="361" w:firstLineChars="150"/>
        <w:rPr>
          <w:rFonts w:ascii="仿宋" w:hAnsi="仿宋" w:eastAsia="仿宋"/>
          <w:b/>
          <w:bCs/>
          <w:sz w:val="24"/>
        </w:rPr>
      </w:pPr>
      <w:r>
        <w:rPr>
          <w:rFonts w:hint="eastAsia" w:ascii="仿宋" w:hAnsi="仿宋" w:eastAsia="仿宋"/>
          <w:b/>
          <w:bCs/>
          <w:sz w:val="24"/>
        </w:rPr>
        <w:t>（四）提交有效的营业执照（或事业法人登记证或身份证等相关证明）副本复印件。分支机构报价的，须提供总公司和分公司营业执照副本复印件。</w:t>
      </w:r>
    </w:p>
    <w:p w14:paraId="3FAA944E">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（五）法定代表人证明书、授权委托书（附件4、附件5）。</w:t>
      </w:r>
    </w:p>
    <w:p w14:paraId="10A77AF1">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提供查询的页面截图）。</w:t>
      </w:r>
    </w:p>
    <w:p w14:paraId="0E2E971B">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（七）提交具有独立承担民事责任能力，且具备履行合同所必需的设备和专业技术能力（提供说明材料或承诺书）。</w:t>
      </w:r>
    </w:p>
    <w:p w14:paraId="7239AF9C">
      <w:pPr>
        <w:widowControl/>
        <w:tabs>
          <w:tab w:val="left" w:pos="0"/>
        </w:tabs>
        <w:spacing w:line="360" w:lineRule="auto"/>
        <w:ind w:firstLine="361" w:firstLineChars="150"/>
        <w:textAlignment w:val="baseline"/>
        <w:rPr>
          <w:rFonts w:ascii="仿宋" w:hAnsi="仿宋" w:eastAsia="仿宋"/>
          <w:b/>
          <w:color w:val="000000"/>
          <w:kern w:val="0"/>
          <w:sz w:val="24"/>
        </w:rPr>
      </w:pPr>
      <w:r>
        <w:rPr>
          <w:rFonts w:hint="eastAsia" w:ascii="仿宋" w:hAnsi="仿宋" w:eastAsia="仿宋"/>
          <w:b/>
          <w:color w:val="000000"/>
          <w:kern w:val="0"/>
          <w:sz w:val="24"/>
        </w:rPr>
        <w:t>（八）提交本项目要求的其他技术（或服务）响应文件。</w:t>
      </w:r>
    </w:p>
    <w:p w14:paraId="5172813F">
      <w:pPr>
        <w:widowControl/>
        <w:adjustRightInd w:val="0"/>
        <w:snapToGrid w:val="0"/>
        <w:spacing w:line="360" w:lineRule="auto"/>
        <w:ind w:right="78" w:rightChars="37" w:firstLine="482" w:firstLineChars="200"/>
        <w:textAlignment w:val="baseline"/>
        <w:rPr>
          <w:rFonts w:ascii="仿宋" w:hAnsi="仿宋" w:eastAsia="仿宋" w:cs="Tahoma"/>
          <w:b/>
          <w:color w:val="000000"/>
          <w:kern w:val="0"/>
          <w:sz w:val="24"/>
        </w:rPr>
      </w:pPr>
      <w:r>
        <w:rPr>
          <w:rFonts w:hint="eastAsia" w:ascii="仿宋" w:hAnsi="仿宋" w:eastAsia="仿宋" w:cs="Tahoma"/>
          <w:b/>
          <w:color w:val="000000"/>
          <w:kern w:val="0"/>
          <w:sz w:val="24"/>
        </w:rPr>
        <w:t>我方已完全明白询价文件的所有条款要求，并重申以下几点：</w:t>
      </w:r>
    </w:p>
    <w:p w14:paraId="34E01B29">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我方严格遵守贵校采购有关规定。</w:t>
      </w:r>
    </w:p>
    <w:p w14:paraId="198448CA">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我方具备履行合同所必需的设备和专业技术能力。</w:t>
      </w:r>
    </w:p>
    <w:p w14:paraId="31AA95E8">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我方已认真阅读询价文件及相关附件的全部内容，对本次询价作出实质性响应。</w:t>
      </w:r>
    </w:p>
    <w:p w14:paraId="00E1C091">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14:paraId="0DDEBC57">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我方同意按照贵校的要求提供与报价有关的其它任何数据、信息或资料，并对其真实性和合法性负责。</w:t>
      </w:r>
    </w:p>
    <w:p w14:paraId="6D7D9167">
      <w:pPr>
        <w:widowControl/>
        <w:numPr>
          <w:ilvl w:val="0"/>
          <w:numId w:val="2"/>
        </w:numPr>
        <w:spacing w:line="440" w:lineRule="exact"/>
        <w:textAlignment w:val="baseline"/>
        <w:rPr>
          <w:rFonts w:ascii="仿宋" w:hAnsi="仿宋" w:eastAsia="仿宋"/>
          <w:color w:val="000000"/>
          <w:kern w:val="0"/>
          <w:sz w:val="24"/>
        </w:rPr>
      </w:pPr>
      <w:r>
        <w:rPr>
          <w:rFonts w:hint="eastAsia" w:ascii="仿宋" w:hAnsi="仿宋" w:eastAsia="仿宋"/>
          <w:color w:val="000000"/>
          <w:kern w:val="0"/>
          <w:sz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14:paraId="323D0ECF">
      <w:pPr>
        <w:pStyle w:val="3"/>
        <w:tabs>
          <w:tab w:val="left" w:pos="851"/>
        </w:tabs>
        <w:ind w:firstLine="480" w:firstLineChars="200"/>
        <w:rPr>
          <w:rFonts w:ascii="仿宋" w:hAnsi="仿宋" w:eastAsia="仿宋" w:cs="宋体"/>
          <w:color w:val="auto"/>
          <w:sz w:val="24"/>
          <w:szCs w:val="24"/>
        </w:rPr>
      </w:pPr>
      <w:r>
        <w:rPr>
          <w:rFonts w:hint="eastAsia" w:ascii="仿宋" w:hAnsi="仿宋" w:eastAsia="仿宋"/>
          <w:sz w:val="24"/>
          <w:szCs w:val="24"/>
        </w:rPr>
        <w:t xml:space="preserve">（七） </w:t>
      </w:r>
      <w:r>
        <w:rPr>
          <w:rFonts w:hint="eastAsia" w:ascii="仿宋" w:hAnsi="仿宋" w:eastAsia="仿宋" w:cs="宋体"/>
          <w:color w:val="auto"/>
          <w:sz w:val="24"/>
          <w:szCs w:val="24"/>
        </w:rPr>
        <w:t>我方不存在以下情况：单位负责人为同一人或者存在控股、管理关系的不同供应商，参加同一合同项下的采购活动。</w:t>
      </w:r>
    </w:p>
    <w:p w14:paraId="278B69FF">
      <w:pPr>
        <w:widowControl/>
        <w:tabs>
          <w:tab w:val="left" w:pos="0"/>
        </w:tabs>
        <w:spacing w:line="360" w:lineRule="auto"/>
        <w:ind w:firstLine="420" w:firstLineChars="200"/>
        <w:textAlignment w:val="baseline"/>
        <w:rPr>
          <w:rFonts w:ascii="仿宋" w:hAnsi="仿宋" w:eastAsia="仿宋"/>
          <w:color w:val="000000"/>
          <w:kern w:val="0"/>
          <w:sz w:val="24"/>
        </w:rPr>
      </w:pPr>
      <w:r>
        <w:rPr>
          <w:rFonts w:hint="eastAsia"/>
        </w:rPr>
        <w:t>（八）</w:t>
      </w:r>
      <w:r>
        <w:rPr>
          <w:rFonts w:hint="eastAsia" w:ascii="仿宋" w:hAnsi="仿宋" w:eastAsia="仿宋"/>
          <w:color w:val="000000"/>
          <w:kern w:val="0"/>
          <w:sz w:val="24"/>
        </w:rPr>
        <w:t>近三年，我方在经营销售活动中没有违法行为，在招标投标、政府采购领域中没有违规和违约行为。</w:t>
      </w:r>
    </w:p>
    <w:p w14:paraId="5D18F3A5">
      <w:pPr>
        <w:widowControl/>
        <w:tabs>
          <w:tab w:val="left" w:pos="8100"/>
        </w:tabs>
        <w:adjustRightInd w:val="0"/>
        <w:snapToGrid w:val="0"/>
        <w:spacing w:line="348" w:lineRule="auto"/>
        <w:jc w:val="center"/>
        <w:textAlignment w:val="baseline"/>
        <w:rPr>
          <w:rFonts w:ascii="仿宋" w:hAnsi="仿宋" w:eastAsia="仿宋" w:cs="Tahoma"/>
          <w:color w:val="000000"/>
          <w:kern w:val="0"/>
          <w:sz w:val="24"/>
        </w:rPr>
      </w:pPr>
    </w:p>
    <w:p w14:paraId="30B76CD6">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 xml:space="preserve">报价供应商（公章）：   </w:t>
      </w:r>
    </w:p>
    <w:p w14:paraId="150ED898">
      <w:pPr>
        <w:widowControl/>
        <w:tabs>
          <w:tab w:val="left" w:pos="8100"/>
        </w:tabs>
        <w:adjustRightInd w:val="0"/>
        <w:snapToGrid w:val="0"/>
        <w:spacing w:line="348" w:lineRule="auto"/>
        <w:ind w:firstLine="5160" w:firstLineChars="2150"/>
        <w:textAlignment w:val="baseline"/>
        <w:rPr>
          <w:rFonts w:ascii="仿宋" w:hAnsi="仿宋" w:eastAsia="仿宋" w:cs="Tahoma"/>
          <w:color w:val="000000"/>
          <w:kern w:val="0"/>
          <w:sz w:val="24"/>
        </w:rPr>
      </w:pPr>
      <w:r>
        <w:rPr>
          <w:rFonts w:hint="eastAsia" w:ascii="仿宋" w:hAnsi="仿宋" w:eastAsia="仿宋" w:cs="Tahoma"/>
          <w:color w:val="000000"/>
          <w:kern w:val="0"/>
          <w:sz w:val="24"/>
        </w:rPr>
        <w:t>日期：20</w:t>
      </w:r>
      <w:r>
        <w:rPr>
          <w:rFonts w:ascii="仿宋" w:hAnsi="仿宋" w:eastAsia="仿宋" w:cs="Tahoma"/>
          <w:color w:val="000000"/>
          <w:kern w:val="0"/>
          <w:sz w:val="24"/>
        </w:rPr>
        <w:t>2</w:t>
      </w:r>
      <w:r>
        <w:rPr>
          <w:rFonts w:hint="eastAsia" w:ascii="仿宋" w:hAnsi="仿宋" w:eastAsia="仿宋" w:cs="Tahoma"/>
          <w:color w:val="000000"/>
          <w:kern w:val="0"/>
          <w:sz w:val="24"/>
          <w:lang w:val="en-US" w:eastAsia="zh-CN"/>
        </w:rPr>
        <w:t>5</w:t>
      </w:r>
      <w:r>
        <w:rPr>
          <w:rFonts w:hint="eastAsia" w:ascii="仿宋" w:hAnsi="仿宋" w:eastAsia="仿宋" w:cs="Tahoma"/>
          <w:color w:val="000000"/>
          <w:kern w:val="0"/>
          <w:sz w:val="24"/>
        </w:rPr>
        <w:t>年  月  日</w:t>
      </w:r>
    </w:p>
    <w:p w14:paraId="4EB2052C">
      <w:pPr>
        <w:widowControl/>
        <w:spacing w:line="425" w:lineRule="atLeast"/>
        <w:textAlignment w:val="baseline"/>
        <w:rPr>
          <w:rFonts w:ascii="仿宋" w:hAnsi="仿宋" w:eastAsia="仿宋" w:cs="Tahoma"/>
          <w:color w:val="000000"/>
          <w:kern w:val="0"/>
          <w:sz w:val="24"/>
        </w:rPr>
      </w:pPr>
      <w:r>
        <w:rPr>
          <w:rFonts w:hint="eastAsia" w:ascii="仿宋" w:hAnsi="仿宋" w:eastAsia="仿宋"/>
          <w:b/>
          <w:color w:val="000000"/>
          <w:kern w:val="0"/>
          <w:sz w:val="24"/>
        </w:rPr>
        <w:t>（注：本报价声明为必要文件，必须加盖报价供应商公章，否则，作无效报价处理）</w:t>
      </w:r>
    </w:p>
    <w:p w14:paraId="69F43A11">
      <w:pPr>
        <w:widowControl/>
        <w:spacing w:line="425" w:lineRule="atLeast"/>
        <w:textAlignment w:val="baseline"/>
        <w:rPr>
          <w:rFonts w:ascii="仿宋" w:hAnsi="仿宋" w:eastAsia="仿宋" w:cs="Tahoma"/>
          <w:color w:val="000000"/>
          <w:kern w:val="0"/>
          <w:sz w:val="24"/>
          <w:szCs w:val="20"/>
        </w:rPr>
      </w:pPr>
      <w:r>
        <w:rPr>
          <w:rFonts w:ascii="仿宋" w:hAnsi="仿宋" w:eastAsia="仿宋" w:cs="Tahoma"/>
          <w:color w:val="000000"/>
          <w:kern w:val="0"/>
          <w:sz w:val="24"/>
          <w:szCs w:val="20"/>
        </w:rPr>
        <w:br w:type="page"/>
      </w:r>
    </w:p>
    <w:p w14:paraId="46DB8C1E">
      <w:pPr>
        <w:widowControl/>
        <w:tabs>
          <w:tab w:val="left" w:pos="8100"/>
        </w:tabs>
        <w:adjustRightInd w:val="0"/>
        <w:snapToGrid w:val="0"/>
        <w:spacing w:line="348" w:lineRule="auto"/>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4"/>
        </w:rPr>
        <w:t>附件2</w:t>
      </w:r>
      <w:r>
        <w:rPr>
          <w:rFonts w:hint="eastAsia" w:ascii="仿宋" w:hAnsi="仿宋" w:eastAsia="仿宋" w:cs="宋体"/>
          <w:b/>
          <w:color w:val="000000"/>
          <w:kern w:val="0"/>
          <w:sz w:val="28"/>
          <w:szCs w:val="28"/>
        </w:rPr>
        <w:t xml:space="preserve">  </w:t>
      </w:r>
    </w:p>
    <w:p w14:paraId="36662CB1">
      <w:pPr>
        <w:widowControl/>
        <w:tabs>
          <w:tab w:val="left" w:pos="8100"/>
        </w:tabs>
        <w:adjustRightInd w:val="0"/>
        <w:snapToGrid w:val="0"/>
        <w:spacing w:line="348" w:lineRule="auto"/>
        <w:textAlignment w:val="baseline"/>
        <w:rPr>
          <w:rFonts w:ascii="宋体" w:hAnsi="宋体" w:cs="Tahoma"/>
          <w:color w:val="000000"/>
          <w:kern w:val="0"/>
          <w:sz w:val="24"/>
          <w:szCs w:val="20"/>
        </w:rPr>
      </w:pPr>
      <w:r>
        <w:rPr>
          <w:rFonts w:hint="eastAsia" w:ascii="仿宋" w:hAnsi="仿宋" w:eastAsia="仿宋" w:cs="宋体"/>
          <w:b/>
          <w:color w:val="000000"/>
          <w:kern w:val="0"/>
          <w:sz w:val="28"/>
          <w:szCs w:val="28"/>
        </w:rPr>
        <w:t xml:space="preserve">      </w:t>
      </w:r>
    </w:p>
    <w:p w14:paraId="5AEA95B8">
      <w:pPr>
        <w:widowControl/>
        <w:spacing w:line="560" w:lineRule="exact"/>
        <w:jc w:val="center"/>
        <w:textAlignment w:val="baseline"/>
        <w:rPr>
          <w:rFonts w:ascii="宋体" w:hAnsi="宋体"/>
          <w:b/>
          <w:color w:val="000000"/>
          <w:kern w:val="0"/>
          <w:sz w:val="28"/>
          <w:szCs w:val="28"/>
        </w:rPr>
      </w:pPr>
      <w:r>
        <w:rPr>
          <w:rFonts w:hint="eastAsia" w:ascii="宋体" w:hAnsi="宋体"/>
          <w:b/>
          <w:color w:val="000000"/>
          <w:kern w:val="0"/>
          <w:sz w:val="28"/>
          <w:szCs w:val="28"/>
        </w:rPr>
        <w:t>报价一览表</w:t>
      </w:r>
    </w:p>
    <w:p w14:paraId="01E71F54">
      <w:pPr>
        <w:widowControl/>
        <w:adjustRightInd w:val="0"/>
        <w:snapToGrid w:val="0"/>
        <w:spacing w:line="425" w:lineRule="atLeast"/>
        <w:jc w:val="right"/>
        <w:textAlignment w:val="baseline"/>
        <w:rPr>
          <w:rFonts w:ascii="宋体" w:hAnsi="宋体"/>
          <w:color w:val="000000"/>
          <w:kern w:val="0"/>
          <w:sz w:val="24"/>
          <w:szCs w:val="20"/>
        </w:rPr>
      </w:pPr>
      <w:r>
        <w:rPr>
          <w:rFonts w:hint="eastAsia" w:ascii="宋体" w:hAnsi="宋体"/>
          <w:color w:val="000000"/>
          <w:kern w:val="0"/>
          <w:sz w:val="24"/>
          <w:szCs w:val="20"/>
        </w:rPr>
        <w:t>单位：%</w:t>
      </w:r>
    </w:p>
    <w:tbl>
      <w:tblPr>
        <w:tblStyle w:val="8"/>
        <w:tblW w:w="9348" w:type="dxa"/>
        <w:jc w:val="center"/>
        <w:tblLayout w:type="fixed"/>
        <w:tblCellMar>
          <w:top w:w="0" w:type="dxa"/>
          <w:left w:w="30" w:type="dxa"/>
          <w:bottom w:w="0" w:type="dxa"/>
          <w:right w:w="30" w:type="dxa"/>
        </w:tblCellMar>
      </w:tblPr>
      <w:tblGrid>
        <w:gridCol w:w="2229"/>
        <w:gridCol w:w="7119"/>
      </w:tblGrid>
      <w:tr w14:paraId="2C8A7768">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14:paraId="7CBC1275">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项目名称</w:t>
            </w:r>
          </w:p>
        </w:tc>
        <w:tc>
          <w:tcPr>
            <w:tcW w:w="7119" w:type="dxa"/>
            <w:tcBorders>
              <w:top w:val="single" w:color="auto" w:sz="6" w:space="0"/>
              <w:left w:val="single" w:color="auto" w:sz="6" w:space="0"/>
              <w:bottom w:val="single" w:color="auto" w:sz="6" w:space="0"/>
              <w:right w:val="single" w:color="auto" w:sz="6" w:space="0"/>
            </w:tcBorders>
            <w:vAlign w:val="center"/>
          </w:tcPr>
          <w:p w14:paraId="1023BA9F">
            <w:pPr>
              <w:widowControl/>
              <w:autoSpaceDE w:val="0"/>
              <w:autoSpaceDN w:val="0"/>
              <w:adjustRightInd w:val="0"/>
              <w:spacing w:line="480" w:lineRule="exact"/>
              <w:jc w:val="center"/>
              <w:textAlignment w:val="baseline"/>
              <w:rPr>
                <w:rFonts w:ascii="宋体" w:hAnsi="宋体"/>
                <w:color w:val="000000"/>
                <w:kern w:val="0"/>
                <w:sz w:val="24"/>
                <w:szCs w:val="20"/>
              </w:rPr>
            </w:pPr>
            <w:r>
              <w:rPr>
                <w:rFonts w:hint="eastAsia" w:ascii="宋体" w:hAnsi="宋体"/>
                <w:color w:val="000000"/>
                <w:kern w:val="0"/>
                <w:sz w:val="24"/>
                <w:szCs w:val="20"/>
              </w:rPr>
              <w:t>广东财经大学广州校区</w:t>
            </w:r>
            <w:r>
              <w:rPr>
                <w:rFonts w:hint="eastAsia" w:ascii="宋体" w:hAnsi="宋体"/>
                <w:color w:val="000000"/>
                <w:kern w:val="0"/>
                <w:sz w:val="24"/>
                <w:szCs w:val="20"/>
                <w:lang w:eastAsia="zh-CN"/>
              </w:rPr>
              <w:t>2025-2026</w:t>
            </w:r>
            <w:r>
              <w:rPr>
                <w:rFonts w:hint="eastAsia" w:ascii="宋体" w:hAnsi="宋体"/>
                <w:color w:val="000000"/>
                <w:kern w:val="0"/>
                <w:sz w:val="24"/>
                <w:szCs w:val="20"/>
              </w:rPr>
              <w:t>年小额工程预结算审核服务项目</w:t>
            </w:r>
          </w:p>
        </w:tc>
      </w:tr>
      <w:tr w14:paraId="048AD36E">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vAlign w:val="center"/>
          </w:tcPr>
          <w:p w14:paraId="276A97A9">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下浮率（%）</w:t>
            </w:r>
          </w:p>
        </w:tc>
        <w:tc>
          <w:tcPr>
            <w:tcW w:w="7119" w:type="dxa"/>
            <w:tcBorders>
              <w:top w:val="single" w:color="auto" w:sz="6" w:space="0"/>
              <w:left w:val="single" w:color="auto" w:sz="6" w:space="0"/>
              <w:bottom w:val="single" w:color="auto" w:sz="6" w:space="0"/>
              <w:right w:val="single" w:color="auto" w:sz="6" w:space="0"/>
            </w:tcBorders>
            <w:vAlign w:val="center"/>
          </w:tcPr>
          <w:p w14:paraId="1F334782">
            <w:pPr>
              <w:widowControl/>
              <w:autoSpaceDE w:val="0"/>
              <w:autoSpaceDN w:val="0"/>
              <w:adjustRightInd w:val="0"/>
              <w:spacing w:line="480" w:lineRule="exact"/>
              <w:textAlignment w:val="baseline"/>
              <w:rPr>
                <w:rFonts w:ascii="宋体" w:hAnsi="宋体"/>
                <w:b/>
                <w:color w:val="000000"/>
                <w:kern w:val="0"/>
                <w:sz w:val="24"/>
                <w:szCs w:val="20"/>
                <w:u w:val="single"/>
              </w:rPr>
            </w:pPr>
          </w:p>
          <w:p w14:paraId="1C239D94">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hAnsi="宋体"/>
                <w:b/>
                <w:color w:val="000000"/>
                <w:kern w:val="0"/>
                <w:sz w:val="24"/>
                <w:szCs w:val="20"/>
                <w:u w:val="single"/>
              </w:rPr>
              <w:t xml:space="preserve">                                    </w:t>
            </w:r>
          </w:p>
        </w:tc>
      </w:tr>
      <w:tr w14:paraId="776BA05B">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vAlign w:val="center"/>
          </w:tcPr>
          <w:p w14:paraId="406DA593">
            <w:pPr>
              <w:widowControl/>
              <w:autoSpaceDE w:val="0"/>
              <w:autoSpaceDN w:val="0"/>
              <w:adjustRightInd w:val="0"/>
              <w:spacing w:line="480" w:lineRule="exact"/>
              <w:jc w:val="center"/>
              <w:textAlignment w:val="baseline"/>
              <w:rPr>
                <w:rFonts w:ascii="宋体" w:hAnsi="宋体"/>
                <w:b/>
                <w:color w:val="000000"/>
                <w:kern w:val="0"/>
                <w:sz w:val="24"/>
                <w:szCs w:val="20"/>
              </w:rPr>
            </w:pPr>
          </w:p>
        </w:tc>
        <w:tc>
          <w:tcPr>
            <w:tcW w:w="7119" w:type="dxa"/>
            <w:tcBorders>
              <w:top w:val="single" w:color="auto" w:sz="6" w:space="0"/>
              <w:left w:val="single" w:color="auto" w:sz="6" w:space="0"/>
              <w:bottom w:val="single" w:color="auto" w:sz="6" w:space="0"/>
              <w:right w:val="single" w:color="auto" w:sz="6" w:space="0"/>
            </w:tcBorders>
            <w:vAlign w:val="center"/>
          </w:tcPr>
          <w:p w14:paraId="06E70408">
            <w:pPr>
              <w:widowControl/>
              <w:autoSpaceDE w:val="0"/>
              <w:autoSpaceDN w:val="0"/>
              <w:adjustRightInd w:val="0"/>
              <w:spacing w:line="480" w:lineRule="exact"/>
              <w:ind w:firstLine="843" w:firstLineChars="350"/>
              <w:textAlignment w:val="baseline"/>
              <w:rPr>
                <w:rFonts w:ascii="宋体"/>
                <w:b/>
                <w:color w:val="000000"/>
                <w:kern w:val="0"/>
                <w:sz w:val="24"/>
                <w:szCs w:val="20"/>
                <w:u w:val="single"/>
              </w:rPr>
            </w:pPr>
          </w:p>
          <w:p w14:paraId="3EC01C4F">
            <w:pPr>
              <w:widowControl/>
              <w:autoSpaceDE w:val="0"/>
              <w:autoSpaceDN w:val="0"/>
              <w:adjustRightInd w:val="0"/>
              <w:spacing w:line="480" w:lineRule="exact"/>
              <w:ind w:firstLine="361" w:firstLineChars="150"/>
              <w:textAlignment w:val="baseline"/>
              <w:rPr>
                <w:rFonts w:ascii="宋体" w:hAnsi="宋体"/>
                <w:color w:val="000000"/>
                <w:kern w:val="0"/>
                <w:sz w:val="24"/>
                <w:szCs w:val="20"/>
              </w:rPr>
            </w:pPr>
            <w:r>
              <w:rPr>
                <w:rFonts w:hint="eastAsia" w:ascii="宋体"/>
                <w:b/>
                <w:color w:val="000000"/>
                <w:kern w:val="0"/>
                <w:sz w:val="24"/>
                <w:szCs w:val="20"/>
                <w:u w:val="single"/>
              </w:rPr>
              <w:t xml:space="preserve">大写：                              </w:t>
            </w:r>
          </w:p>
        </w:tc>
      </w:tr>
      <w:tr w14:paraId="18301164">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vAlign w:val="center"/>
          </w:tcPr>
          <w:p w14:paraId="0D1C7DED">
            <w:pPr>
              <w:widowControl/>
              <w:autoSpaceDE w:val="0"/>
              <w:autoSpaceDN w:val="0"/>
              <w:adjustRightInd w:val="0"/>
              <w:spacing w:line="480" w:lineRule="exact"/>
              <w:jc w:val="center"/>
              <w:textAlignment w:val="baseline"/>
              <w:rPr>
                <w:rFonts w:ascii="宋体" w:hAnsi="宋体"/>
                <w:b/>
                <w:color w:val="000000"/>
                <w:kern w:val="0"/>
                <w:sz w:val="24"/>
                <w:szCs w:val="20"/>
              </w:rPr>
            </w:pPr>
            <w:r>
              <w:rPr>
                <w:rFonts w:hint="eastAsia" w:ascii="宋体" w:hAnsi="宋体"/>
                <w:b/>
                <w:color w:val="000000"/>
                <w:kern w:val="0"/>
                <w:sz w:val="24"/>
                <w:szCs w:val="20"/>
              </w:rPr>
              <w:t>备注</w:t>
            </w:r>
          </w:p>
        </w:tc>
        <w:tc>
          <w:tcPr>
            <w:tcW w:w="7119" w:type="dxa"/>
            <w:tcBorders>
              <w:top w:val="single" w:color="auto" w:sz="6" w:space="0"/>
              <w:left w:val="single" w:color="auto" w:sz="6" w:space="0"/>
              <w:bottom w:val="single" w:color="auto" w:sz="6" w:space="0"/>
              <w:right w:val="single" w:color="auto" w:sz="6" w:space="0"/>
            </w:tcBorders>
            <w:vAlign w:val="center"/>
          </w:tcPr>
          <w:p w14:paraId="42821399">
            <w:pPr>
              <w:widowControl/>
              <w:autoSpaceDE w:val="0"/>
              <w:autoSpaceDN w:val="0"/>
              <w:adjustRightInd w:val="0"/>
              <w:spacing w:line="480" w:lineRule="exact"/>
              <w:jc w:val="center"/>
              <w:textAlignment w:val="baseline"/>
              <w:rPr>
                <w:rFonts w:ascii="宋体" w:hAnsi="宋体"/>
                <w:color w:val="000000"/>
                <w:kern w:val="0"/>
                <w:sz w:val="24"/>
                <w:szCs w:val="20"/>
              </w:rPr>
            </w:pPr>
          </w:p>
        </w:tc>
      </w:tr>
    </w:tbl>
    <w:p w14:paraId="40D3E9CA">
      <w:pPr>
        <w:spacing w:line="360" w:lineRule="auto"/>
        <w:rPr>
          <w:rFonts w:ascii="宋体" w:hAnsi="宋体"/>
          <w:kern w:val="0"/>
          <w:sz w:val="24"/>
        </w:rPr>
      </w:pPr>
      <w:r>
        <w:rPr>
          <w:rFonts w:hint="eastAsia" w:ascii="宋体" w:hAnsi="宋体"/>
          <w:kern w:val="0"/>
          <w:sz w:val="24"/>
        </w:rPr>
        <w:t>注：</w:t>
      </w:r>
    </w:p>
    <w:p w14:paraId="27687340">
      <w:pPr>
        <w:numPr>
          <w:ilvl w:val="255"/>
          <w:numId w:val="0"/>
        </w:numPr>
        <w:spacing w:line="360" w:lineRule="auto"/>
        <w:ind w:left="336"/>
        <w:rPr>
          <w:rFonts w:ascii="宋体" w:hAnsi="宋体"/>
          <w:kern w:val="0"/>
          <w:sz w:val="24"/>
        </w:rPr>
      </w:pPr>
      <w:r>
        <w:rPr>
          <w:rFonts w:hint="eastAsia" w:ascii="宋体" w:hAnsi="宋体"/>
          <w:kern w:val="0"/>
          <w:sz w:val="24"/>
        </w:rPr>
        <w:t>1、本表报价包含完成本项目应预见和不可预见的一切含税费用。</w:t>
      </w:r>
    </w:p>
    <w:p w14:paraId="113731D3">
      <w:pPr>
        <w:numPr>
          <w:ilvl w:val="255"/>
          <w:numId w:val="0"/>
        </w:numPr>
        <w:spacing w:line="360" w:lineRule="auto"/>
        <w:ind w:left="336"/>
        <w:rPr>
          <w:rFonts w:ascii="宋体" w:hAnsi="宋体"/>
          <w:kern w:val="0"/>
          <w:sz w:val="24"/>
        </w:rPr>
      </w:pPr>
      <w:r>
        <w:rPr>
          <w:rFonts w:hint="eastAsia" w:ascii="宋体" w:hAnsi="宋体"/>
          <w:kern w:val="0"/>
          <w:sz w:val="24"/>
        </w:rPr>
        <w:t>2、表中总报价小写金额与大写金额不一致的，以大写金额为准。</w:t>
      </w:r>
    </w:p>
    <w:p w14:paraId="6C5046AC">
      <w:pPr>
        <w:numPr>
          <w:ilvl w:val="255"/>
          <w:numId w:val="0"/>
        </w:numPr>
        <w:spacing w:line="360" w:lineRule="auto"/>
        <w:ind w:left="336"/>
        <w:rPr>
          <w:rFonts w:ascii="宋体" w:hAnsi="宋体"/>
          <w:kern w:val="0"/>
          <w:sz w:val="24"/>
        </w:rPr>
      </w:pPr>
      <w:r>
        <w:rPr>
          <w:rFonts w:hint="eastAsia" w:ascii="宋体" w:hAnsi="Courier New"/>
          <w:kern w:val="0"/>
          <w:sz w:val="24"/>
        </w:rPr>
        <w:t>3、填写此表时不得改变表格的形式。</w:t>
      </w:r>
    </w:p>
    <w:p w14:paraId="3E157905">
      <w:pPr>
        <w:numPr>
          <w:ilvl w:val="255"/>
          <w:numId w:val="0"/>
        </w:numPr>
        <w:spacing w:line="360" w:lineRule="auto"/>
        <w:ind w:left="336"/>
        <w:rPr>
          <w:rFonts w:ascii="宋体" w:hAnsi="宋体"/>
          <w:kern w:val="0"/>
          <w:sz w:val="24"/>
        </w:rPr>
      </w:pPr>
      <w:r>
        <w:rPr>
          <w:rFonts w:hint="eastAsia" w:ascii="宋体" w:hAnsi="Courier New"/>
          <w:kern w:val="0"/>
          <w:sz w:val="24"/>
        </w:rPr>
        <w:t>4、以上表中内容必须计算机录入、填写、打印。手写按无效报价处理。</w:t>
      </w:r>
    </w:p>
    <w:p w14:paraId="37567F04">
      <w:pPr>
        <w:widowControl/>
        <w:adjustRightInd w:val="0"/>
        <w:snapToGrid w:val="0"/>
        <w:spacing w:line="425" w:lineRule="atLeast"/>
        <w:textAlignment w:val="baseline"/>
        <w:rPr>
          <w:rFonts w:ascii="宋体" w:hAnsi="宋体"/>
          <w:b/>
          <w:color w:val="000000"/>
          <w:kern w:val="0"/>
          <w:sz w:val="24"/>
          <w:szCs w:val="20"/>
        </w:rPr>
      </w:pPr>
    </w:p>
    <w:p w14:paraId="14CE7F71">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14:paraId="39A95453">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14:paraId="4A67B693">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14:paraId="590AD81C">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14:paraId="20C1033F">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14:paraId="3A3DBC92">
      <w:pPr>
        <w:widowControl/>
        <w:spacing w:line="425" w:lineRule="atLeast"/>
        <w:textAlignment w:val="baseline"/>
        <w:rPr>
          <w:rFonts w:ascii="仿宋" w:hAnsi="仿宋" w:eastAsia="仿宋" w:cs="宋体"/>
          <w:b/>
          <w:color w:val="000000"/>
          <w:kern w:val="0"/>
          <w:sz w:val="24"/>
        </w:rPr>
      </w:pPr>
    </w:p>
    <w:p w14:paraId="4DEDB1AB">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14:paraId="6B901523">
      <w:pPr>
        <w:widowControl/>
        <w:spacing w:line="425" w:lineRule="atLeast"/>
        <w:textAlignment w:val="baseline"/>
        <w:rPr>
          <w:rFonts w:ascii="仿宋" w:hAnsi="仿宋" w:eastAsia="仿宋" w:cs="Tahoma"/>
          <w:b/>
          <w:color w:val="000000"/>
          <w:kern w:val="0"/>
          <w:sz w:val="24"/>
          <w:szCs w:val="20"/>
        </w:rPr>
      </w:pPr>
    </w:p>
    <w:p w14:paraId="629B4589">
      <w:pPr>
        <w:snapToGrid w:val="0"/>
        <w:spacing w:line="460" w:lineRule="exact"/>
        <w:ind w:firstLine="470" w:firstLineChars="196"/>
        <w:textAlignment w:val="baseline"/>
        <w:rPr>
          <w:rFonts w:ascii="宋体" w:hAnsi="宋体" w:cs="Tahoma"/>
          <w:color w:val="000000"/>
          <w:kern w:val="0"/>
          <w:sz w:val="24"/>
          <w:szCs w:val="20"/>
        </w:rPr>
        <w:sectPr>
          <w:headerReference r:id="rId3" w:type="default"/>
          <w:footerReference r:id="rId4" w:type="default"/>
          <w:pgSz w:w="11905" w:h="16837"/>
          <w:pgMar w:top="1418" w:right="1474" w:bottom="1418" w:left="1588" w:header="851" w:footer="992" w:gutter="0"/>
          <w:pgNumType w:start="1"/>
          <w:cols w:space="720" w:num="1"/>
          <w:docGrid w:linePitch="286" w:charSpace="0"/>
        </w:sectPr>
      </w:pPr>
    </w:p>
    <w:p w14:paraId="2DB2D9E4">
      <w:pPr>
        <w:widowControl/>
        <w:spacing w:line="425" w:lineRule="atLeast"/>
        <w:textAlignment w:val="baseline"/>
        <w:rPr>
          <w:rFonts w:ascii="仿宋" w:hAnsi="仿宋" w:eastAsia="仿宋"/>
          <w:b/>
          <w:color w:val="000000"/>
          <w:kern w:val="0"/>
          <w:sz w:val="28"/>
          <w:szCs w:val="28"/>
        </w:rPr>
      </w:pPr>
      <w:r>
        <w:rPr>
          <w:rFonts w:hint="eastAsia" w:ascii="仿宋" w:hAnsi="仿宋" w:eastAsia="仿宋" w:cs="宋体"/>
          <w:b/>
          <w:color w:val="000000"/>
          <w:kern w:val="0"/>
          <w:sz w:val="24"/>
        </w:rPr>
        <w:t>附件3</w:t>
      </w:r>
    </w:p>
    <w:p w14:paraId="7EB6AC2D">
      <w:pPr>
        <w:keepNext/>
        <w:keepLines/>
        <w:widowControl/>
        <w:spacing w:line="400" w:lineRule="exact"/>
        <w:jc w:val="left"/>
        <w:textAlignment w:val="baseline"/>
        <w:outlineLvl w:val="1"/>
        <w:rPr>
          <w:rFonts w:ascii="仿宋" w:hAnsi="仿宋" w:eastAsia="仿宋" w:cs="宋体"/>
          <w:bCs/>
          <w:color w:val="000000"/>
          <w:kern w:val="0"/>
          <w:sz w:val="24"/>
          <w:szCs w:val="28"/>
        </w:rPr>
      </w:pPr>
    </w:p>
    <w:p w14:paraId="7336D5E9">
      <w:pPr>
        <w:keepNext/>
        <w:keepLines/>
        <w:widowControl/>
        <w:spacing w:line="400" w:lineRule="exact"/>
        <w:jc w:val="center"/>
        <w:textAlignment w:val="baseline"/>
        <w:outlineLvl w:val="1"/>
        <w:rPr>
          <w:rFonts w:ascii="仿宋" w:hAnsi="仿宋" w:eastAsia="仿宋" w:cs="仿宋"/>
          <w:b/>
          <w:color w:val="000000"/>
          <w:kern w:val="0"/>
          <w:sz w:val="32"/>
          <w:szCs w:val="32"/>
        </w:rPr>
      </w:pPr>
      <w:r>
        <w:rPr>
          <w:rFonts w:hint="eastAsia" w:ascii="仿宋" w:hAnsi="仿宋" w:eastAsia="仿宋" w:cs="宋体"/>
          <w:b/>
          <w:color w:val="000000"/>
          <w:kern w:val="0"/>
          <w:sz w:val="32"/>
          <w:szCs w:val="32"/>
        </w:rPr>
        <w:t>承诺书</w:t>
      </w:r>
    </w:p>
    <w:p w14:paraId="002D03E0">
      <w:pPr>
        <w:widowControl/>
        <w:spacing w:line="425" w:lineRule="atLeast"/>
        <w:jc w:val="center"/>
        <w:textAlignment w:val="baseline"/>
        <w:rPr>
          <w:rFonts w:ascii="仿宋" w:hAnsi="仿宋" w:eastAsia="仿宋" w:cs="仿宋"/>
          <w:color w:val="000000"/>
          <w:kern w:val="0"/>
          <w:sz w:val="23"/>
          <w:szCs w:val="23"/>
        </w:rPr>
      </w:pPr>
    </w:p>
    <w:p w14:paraId="093BF196">
      <w:pPr>
        <w:spacing w:line="480" w:lineRule="auto"/>
        <w:jc w:val="left"/>
        <w:rPr>
          <w:rFonts w:ascii="仿宋" w:hAnsi="仿宋" w:eastAsia="仿宋" w:cs="仿宋"/>
          <w:color w:val="000000"/>
          <w:kern w:val="0"/>
          <w:sz w:val="24"/>
        </w:rPr>
      </w:pPr>
    </w:p>
    <w:p w14:paraId="06AE87FD">
      <w:pPr>
        <w:spacing w:line="480" w:lineRule="auto"/>
        <w:ind w:firstLine="480" w:firstLineChars="200"/>
        <w:jc w:val="left"/>
        <w:rPr>
          <w:rFonts w:ascii="仿宋" w:hAnsi="仿宋" w:eastAsia="仿宋" w:cs="宋体"/>
          <w:color w:val="000000"/>
          <w:kern w:val="0"/>
          <w:sz w:val="24"/>
        </w:rPr>
      </w:pPr>
      <w:r>
        <w:rPr>
          <w:rFonts w:hint="eastAsia" w:ascii="仿宋" w:hAnsi="仿宋" w:eastAsia="仿宋" w:cs="宋体"/>
          <w:color w:val="000000"/>
          <w:kern w:val="0"/>
          <w:sz w:val="24"/>
        </w:rPr>
        <w:t>我方已知悉并清楚理解本次采购的全部内容，对本次采购作出实质性响应。同时我方声明：我司完全符合《政府采购法》第二十二条规定的条件，且非联合体投标。如若我方不符合上述声明，则贵校有权随时无条件解除双方之间合同，一切责任均由我方承担。</w:t>
      </w:r>
    </w:p>
    <w:p w14:paraId="4EFE9346">
      <w:pPr>
        <w:widowControl/>
        <w:spacing w:line="425" w:lineRule="atLeast"/>
        <w:ind w:firstLine="480" w:firstLineChars="200"/>
        <w:jc w:val="left"/>
        <w:textAlignment w:val="baseline"/>
        <w:rPr>
          <w:rFonts w:ascii="仿宋" w:hAnsi="仿宋" w:eastAsia="仿宋" w:cs="宋体"/>
          <w:color w:val="000000"/>
          <w:kern w:val="0"/>
          <w:sz w:val="24"/>
        </w:rPr>
      </w:pPr>
    </w:p>
    <w:p w14:paraId="447EABFD">
      <w:pPr>
        <w:widowControl/>
        <w:tabs>
          <w:tab w:val="left" w:pos="676"/>
          <w:tab w:val="left" w:pos="2330"/>
          <w:tab w:val="left" w:pos="9230"/>
        </w:tabs>
        <w:autoSpaceDE w:val="0"/>
        <w:autoSpaceDN w:val="0"/>
        <w:adjustRightInd w:val="0"/>
        <w:spacing w:line="425" w:lineRule="atLeast"/>
        <w:textAlignment w:val="baseline"/>
        <w:rPr>
          <w:rFonts w:ascii="仿宋" w:hAnsi="仿宋" w:eastAsia="仿宋" w:cs="宋体"/>
          <w:color w:val="000000"/>
          <w:kern w:val="0"/>
          <w:sz w:val="24"/>
        </w:rPr>
      </w:pPr>
      <w:r>
        <w:rPr>
          <w:rFonts w:hint="eastAsia" w:ascii="仿宋" w:hAnsi="仿宋" w:eastAsia="仿宋" w:cs="宋体"/>
          <w:color w:val="000000"/>
          <w:kern w:val="0"/>
          <w:sz w:val="24"/>
        </w:rPr>
        <w:t xml:space="preserve">                                 </w:t>
      </w:r>
    </w:p>
    <w:p w14:paraId="663DF514">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14:paraId="2CA8B559">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14:paraId="687D9CAE">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法人或代理人姓名（签名）：</w:t>
      </w:r>
    </w:p>
    <w:p w14:paraId="2F8841E1">
      <w:pPr>
        <w:widowControl/>
        <w:spacing w:line="425" w:lineRule="atLeast"/>
        <w:ind w:firstLine="4800" w:firstLineChars="2000"/>
        <w:textAlignment w:val="baseline"/>
        <w:rPr>
          <w:color w:val="000000"/>
          <w:kern w:val="0"/>
          <w:szCs w:val="20"/>
        </w:rPr>
      </w:pPr>
      <w:r>
        <w:rPr>
          <w:rFonts w:hint="eastAsia" w:ascii="仿宋" w:hAnsi="仿宋" w:eastAsia="仿宋" w:cs="宋体"/>
          <w:color w:val="000000"/>
          <w:kern w:val="0"/>
          <w:sz w:val="24"/>
        </w:rPr>
        <w:t>联 系 电 话：</w:t>
      </w:r>
    </w:p>
    <w:p w14:paraId="730218D6">
      <w:pPr>
        <w:widowControl/>
        <w:spacing w:line="480" w:lineRule="exact"/>
        <w:ind w:left="4599" w:leftChars="2190" w:firstLine="240" w:firstLineChars="10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14:paraId="661C959C">
      <w:pPr>
        <w:widowControl/>
        <w:spacing w:line="425" w:lineRule="atLeast"/>
        <w:textAlignment w:val="baseline"/>
        <w:rPr>
          <w:rFonts w:ascii="仿宋" w:hAnsi="仿宋" w:eastAsia="仿宋" w:cs="宋体"/>
          <w:b/>
          <w:color w:val="000000"/>
          <w:kern w:val="0"/>
          <w:sz w:val="24"/>
        </w:rPr>
      </w:pPr>
    </w:p>
    <w:p w14:paraId="7DBE81EF">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，必须有法人或代理人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14:paraId="1E841552">
      <w:pPr>
        <w:widowControl/>
        <w:spacing w:line="425" w:lineRule="atLeast"/>
        <w:textAlignment w:val="baseline"/>
        <w:rPr>
          <w:rFonts w:ascii="仿宋" w:hAnsi="仿宋" w:eastAsia="仿宋" w:cs="Tahoma"/>
          <w:b/>
          <w:color w:val="000000"/>
          <w:kern w:val="0"/>
          <w:sz w:val="24"/>
          <w:szCs w:val="20"/>
        </w:rPr>
      </w:pPr>
    </w:p>
    <w:p w14:paraId="7C08A157">
      <w:pPr>
        <w:widowControl/>
        <w:spacing w:line="425" w:lineRule="atLeast"/>
        <w:textAlignment w:val="baseline"/>
        <w:rPr>
          <w:rFonts w:ascii="仿宋" w:hAnsi="仿宋" w:eastAsia="仿宋" w:cs="Tahoma"/>
          <w:b/>
          <w:color w:val="000000"/>
          <w:kern w:val="0"/>
          <w:sz w:val="24"/>
          <w:szCs w:val="20"/>
        </w:rPr>
      </w:pPr>
    </w:p>
    <w:p w14:paraId="3E755932">
      <w:pPr>
        <w:widowControl/>
        <w:spacing w:line="425" w:lineRule="atLeast"/>
        <w:textAlignment w:val="baseline"/>
        <w:rPr>
          <w:rFonts w:ascii="仿宋" w:hAnsi="仿宋" w:eastAsia="仿宋" w:cs="Tahoma"/>
          <w:b/>
          <w:color w:val="000000"/>
          <w:kern w:val="0"/>
          <w:sz w:val="24"/>
          <w:szCs w:val="20"/>
        </w:rPr>
      </w:pPr>
    </w:p>
    <w:p w14:paraId="0B2A6A41">
      <w:pPr>
        <w:widowControl/>
        <w:spacing w:line="425" w:lineRule="atLeast"/>
        <w:textAlignment w:val="baseline"/>
        <w:rPr>
          <w:rFonts w:ascii="仿宋" w:hAnsi="仿宋" w:eastAsia="仿宋" w:cs="Tahoma"/>
          <w:b/>
          <w:color w:val="000000"/>
          <w:kern w:val="0"/>
          <w:sz w:val="24"/>
          <w:szCs w:val="20"/>
        </w:rPr>
      </w:pPr>
    </w:p>
    <w:p w14:paraId="3BAF5638">
      <w:pPr>
        <w:widowControl/>
        <w:spacing w:line="425" w:lineRule="atLeast"/>
        <w:textAlignment w:val="baseline"/>
        <w:rPr>
          <w:rFonts w:ascii="仿宋" w:hAnsi="仿宋" w:eastAsia="仿宋" w:cs="Tahoma"/>
          <w:b/>
          <w:color w:val="000000"/>
          <w:kern w:val="0"/>
          <w:sz w:val="24"/>
          <w:szCs w:val="20"/>
        </w:rPr>
      </w:pPr>
    </w:p>
    <w:p w14:paraId="2B20BA99">
      <w:pPr>
        <w:widowControl/>
        <w:spacing w:line="425" w:lineRule="atLeast"/>
        <w:textAlignment w:val="baseline"/>
        <w:rPr>
          <w:rFonts w:ascii="仿宋" w:hAnsi="仿宋" w:eastAsia="仿宋" w:cs="Tahoma"/>
          <w:b/>
          <w:color w:val="000000"/>
          <w:kern w:val="0"/>
          <w:sz w:val="24"/>
          <w:szCs w:val="20"/>
        </w:rPr>
      </w:pPr>
    </w:p>
    <w:p w14:paraId="7143D745">
      <w:pPr>
        <w:widowControl/>
        <w:spacing w:line="425" w:lineRule="atLeast"/>
        <w:textAlignment w:val="baseline"/>
        <w:rPr>
          <w:rFonts w:ascii="仿宋" w:hAnsi="仿宋" w:eastAsia="仿宋" w:cs="Tahoma"/>
          <w:b/>
          <w:color w:val="000000"/>
          <w:kern w:val="0"/>
          <w:sz w:val="24"/>
          <w:szCs w:val="20"/>
        </w:rPr>
      </w:pPr>
    </w:p>
    <w:p w14:paraId="0A753CA1">
      <w:pPr>
        <w:widowControl/>
        <w:spacing w:line="425" w:lineRule="atLeast"/>
        <w:textAlignment w:val="baseline"/>
        <w:rPr>
          <w:rFonts w:ascii="仿宋" w:hAnsi="仿宋" w:eastAsia="仿宋" w:cs="Tahoma"/>
          <w:b/>
          <w:color w:val="000000"/>
          <w:kern w:val="0"/>
          <w:sz w:val="24"/>
          <w:szCs w:val="20"/>
        </w:rPr>
      </w:pPr>
    </w:p>
    <w:p w14:paraId="2317C20E">
      <w:pPr>
        <w:widowControl/>
        <w:spacing w:line="425" w:lineRule="atLeast"/>
        <w:textAlignment w:val="baseline"/>
        <w:rPr>
          <w:rFonts w:ascii="仿宋" w:hAnsi="仿宋" w:eastAsia="仿宋" w:cs="Tahoma"/>
          <w:b/>
          <w:color w:val="000000"/>
          <w:kern w:val="0"/>
          <w:sz w:val="24"/>
          <w:szCs w:val="20"/>
        </w:rPr>
      </w:pPr>
    </w:p>
    <w:p w14:paraId="1C76432C">
      <w:pPr>
        <w:widowControl/>
        <w:spacing w:line="425" w:lineRule="atLeast"/>
        <w:textAlignment w:val="baseline"/>
        <w:rPr>
          <w:rFonts w:ascii="仿宋" w:hAnsi="仿宋" w:eastAsia="仿宋"/>
          <w:color w:val="000000"/>
          <w:kern w:val="0"/>
          <w:szCs w:val="20"/>
        </w:rPr>
      </w:pPr>
    </w:p>
    <w:p w14:paraId="5C5AB5FD">
      <w:pPr>
        <w:widowControl/>
        <w:spacing w:line="425" w:lineRule="atLeast"/>
        <w:textAlignment w:val="baseline"/>
        <w:rPr>
          <w:rFonts w:ascii="仿宋" w:hAnsi="仿宋" w:eastAsia="仿宋" w:cs="Tahoma"/>
          <w:b/>
          <w:color w:val="000000"/>
          <w:kern w:val="0"/>
          <w:sz w:val="24"/>
          <w:szCs w:val="20"/>
        </w:rPr>
      </w:pPr>
    </w:p>
    <w:p w14:paraId="11FF31A3">
      <w:pPr>
        <w:widowControl/>
        <w:spacing w:line="425" w:lineRule="atLeast"/>
        <w:textAlignment w:val="baseline"/>
        <w:rPr>
          <w:rFonts w:ascii="仿宋" w:hAnsi="仿宋" w:eastAsia="仿宋" w:cs="Tahoma"/>
          <w:b/>
          <w:color w:val="000000"/>
          <w:kern w:val="0"/>
          <w:sz w:val="24"/>
          <w:szCs w:val="20"/>
        </w:rPr>
      </w:pPr>
    </w:p>
    <w:p w14:paraId="59BE34E9">
      <w:pPr>
        <w:widowControl/>
        <w:spacing w:line="425" w:lineRule="atLeast"/>
        <w:textAlignment w:val="baseline"/>
        <w:rPr>
          <w:rFonts w:ascii="仿宋" w:hAnsi="仿宋" w:eastAsia="仿宋"/>
          <w:color w:val="000000"/>
          <w:kern w:val="0"/>
          <w:szCs w:val="20"/>
        </w:rPr>
      </w:pPr>
      <w:r>
        <w:rPr>
          <w:rFonts w:hint="eastAsia" w:ascii="仿宋" w:hAnsi="仿宋" w:eastAsia="仿宋" w:cs="Tahoma"/>
          <w:b/>
          <w:color w:val="000000"/>
          <w:kern w:val="0"/>
          <w:sz w:val="24"/>
          <w:szCs w:val="20"/>
        </w:rPr>
        <w:t>附件4</w:t>
      </w:r>
    </w:p>
    <w:p w14:paraId="390927D9">
      <w:pPr>
        <w:widowControl/>
        <w:spacing w:line="425" w:lineRule="atLeast"/>
        <w:jc w:val="center"/>
        <w:textAlignment w:val="baseline"/>
        <w:rPr>
          <w:rFonts w:ascii="仿宋" w:hAnsi="仿宋" w:eastAsia="仿宋" w:cs="宋体"/>
          <w:b/>
          <w:color w:val="000000"/>
          <w:kern w:val="0"/>
          <w:sz w:val="28"/>
          <w:szCs w:val="28"/>
        </w:rPr>
      </w:pPr>
      <w:r>
        <w:rPr>
          <w:rFonts w:hint="eastAsia" w:ascii="仿宋" w:hAnsi="仿宋" w:eastAsia="仿宋" w:cs="宋体"/>
          <w:b/>
          <w:color w:val="000000"/>
          <w:kern w:val="0"/>
          <w:sz w:val="28"/>
          <w:szCs w:val="28"/>
        </w:rPr>
        <w:t>法定代表人证明书</w:t>
      </w:r>
    </w:p>
    <w:p w14:paraId="1CEE5A8F">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u w:val="single"/>
        </w:rPr>
        <w:t>（法定代表人姓名）</w:t>
      </w:r>
      <w:r>
        <w:rPr>
          <w:rFonts w:hint="eastAsia" w:ascii="仿宋" w:hAnsi="仿宋" w:eastAsia="仿宋" w:cs="宋体"/>
          <w:color w:val="000000"/>
          <w:kern w:val="0"/>
          <w:sz w:val="24"/>
        </w:rPr>
        <w:t>同志，</w:t>
      </w:r>
      <w:r>
        <w:rPr>
          <w:rFonts w:hint="eastAsia" w:ascii="仿宋" w:hAnsi="仿宋" w:eastAsia="仿宋" w:cs="宋体"/>
          <w:color w:val="000000"/>
          <w:kern w:val="0"/>
          <w:sz w:val="24"/>
          <w:u w:val="single"/>
        </w:rPr>
        <w:t>( 身份证号码： )</w:t>
      </w:r>
      <w:r>
        <w:rPr>
          <w:rFonts w:hint="eastAsia" w:ascii="仿宋" w:hAnsi="仿宋" w:eastAsia="仿宋" w:cs="宋体"/>
          <w:color w:val="000000"/>
          <w:kern w:val="0"/>
          <w:sz w:val="24"/>
        </w:rPr>
        <w:t>现任我单位</w:t>
      </w:r>
      <w:r>
        <w:rPr>
          <w:rFonts w:hint="eastAsia" w:ascii="仿宋" w:hAnsi="仿宋" w:eastAsia="仿宋" w:cs="宋体"/>
          <w:color w:val="000000"/>
          <w:kern w:val="0"/>
          <w:sz w:val="24"/>
          <w:u w:val="single"/>
        </w:rPr>
        <w:t xml:space="preserve"> （报价供应商名称、职务） </w:t>
      </w:r>
      <w:r>
        <w:rPr>
          <w:rFonts w:hint="eastAsia" w:ascii="仿宋" w:hAnsi="仿宋" w:eastAsia="仿宋" w:cs="宋体"/>
          <w:color w:val="000000"/>
          <w:kern w:val="0"/>
          <w:sz w:val="24"/>
        </w:rPr>
        <w:t>，为法定代表人，特此证明。</w:t>
      </w:r>
    </w:p>
    <w:p w14:paraId="7294BBFE">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营业执照号码：</w:t>
      </w:r>
    </w:p>
    <w:p w14:paraId="194ED73D">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组织机构代码：</w:t>
      </w:r>
    </w:p>
    <w:p w14:paraId="68E5FA96">
      <w:pPr>
        <w:widowControl/>
        <w:spacing w:line="500" w:lineRule="exact"/>
        <w:ind w:firstLine="480" w:firstLineChars="200"/>
        <w:textAlignment w:val="baseline"/>
        <w:rPr>
          <w:rFonts w:ascii="仿宋" w:hAnsi="仿宋" w:eastAsia="仿宋" w:cs="宋体"/>
          <w:color w:val="000000"/>
          <w:kern w:val="0"/>
          <w:sz w:val="24"/>
          <w:u w:val="single"/>
        </w:rPr>
      </w:pPr>
      <w:r>
        <w:rPr>
          <w:rFonts w:hint="eastAsia" w:ascii="仿宋" w:hAnsi="仿宋" w:eastAsia="仿宋" w:cs="宋体"/>
          <w:color w:val="000000"/>
          <w:kern w:val="0"/>
          <w:sz w:val="24"/>
        </w:rPr>
        <w:t>经 济 性  质：</w:t>
      </w:r>
    </w:p>
    <w:p w14:paraId="7120B80D">
      <w:pPr>
        <w:widowControl/>
        <w:spacing w:line="500" w:lineRule="exact"/>
        <w:ind w:firstLine="480" w:firstLineChars="200"/>
        <w:textAlignment w:val="baseline"/>
        <w:rPr>
          <w:rFonts w:ascii="仿宋" w:hAnsi="仿宋" w:eastAsia="仿宋" w:cs="宋体"/>
          <w:color w:val="000000"/>
          <w:kern w:val="0"/>
          <w:sz w:val="24"/>
        </w:rPr>
      </w:pPr>
      <w:r>
        <w:rPr>
          <w:rFonts w:hint="eastAsia" w:ascii="仿宋" w:hAnsi="仿宋" w:eastAsia="仿宋" w:cs="宋体"/>
          <w:color w:val="000000"/>
          <w:kern w:val="0"/>
          <w:sz w:val="24"/>
        </w:rPr>
        <w:t>成立日期：</w:t>
      </w:r>
    </w:p>
    <w:p w14:paraId="65107920">
      <w:pPr>
        <w:widowControl/>
        <w:spacing w:line="425" w:lineRule="atLeast"/>
        <w:ind w:firstLine="560" w:firstLineChars="200"/>
        <w:textAlignment w:val="baseline"/>
        <w:rPr>
          <w:rFonts w:ascii="仿宋" w:hAnsi="仿宋" w:eastAsia="仿宋" w:cs="宋体"/>
          <w:color w:val="000000"/>
          <w:kern w:val="0"/>
          <w:sz w:val="28"/>
          <w:szCs w:val="28"/>
        </w:rPr>
      </w:pPr>
    </w:p>
    <w:tbl>
      <w:tblPr>
        <w:tblStyle w:val="8"/>
        <w:tblW w:w="5610" w:type="dxa"/>
        <w:tblInd w:w="2076"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14:paraId="67BC0F8C">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3C28EE9B">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附法定代表人身份证复印件</w:t>
            </w:r>
          </w:p>
          <w:p w14:paraId="180E7E4A">
            <w:pPr>
              <w:widowControl/>
              <w:spacing w:line="500" w:lineRule="exact"/>
              <w:textAlignment w:val="baseline"/>
              <w:rPr>
                <w:rFonts w:ascii="仿宋" w:hAnsi="仿宋" w:eastAsia="仿宋" w:cs="宋体"/>
                <w:color w:val="000000"/>
                <w:kern w:val="0"/>
                <w:sz w:val="24"/>
              </w:rPr>
            </w:pPr>
          </w:p>
        </w:tc>
      </w:tr>
      <w:tr w14:paraId="7A82284F">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69913871">
            <w:pPr>
              <w:widowControl/>
              <w:spacing w:line="500" w:lineRule="exact"/>
              <w:textAlignment w:val="baseline"/>
              <w:rPr>
                <w:rFonts w:ascii="仿宋" w:hAnsi="仿宋" w:eastAsia="仿宋" w:cs="宋体"/>
                <w:color w:val="000000"/>
                <w:kern w:val="0"/>
                <w:sz w:val="24"/>
              </w:rPr>
            </w:pPr>
          </w:p>
        </w:tc>
      </w:tr>
    </w:tbl>
    <w:p w14:paraId="19CF8A94">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14:paraId="3A832725">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报价供应商地址：</w:t>
      </w:r>
    </w:p>
    <w:p w14:paraId="643866F8">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法定代表人姓名（签名）：</w:t>
      </w:r>
    </w:p>
    <w:p w14:paraId="23C075C4">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联 系 电 话：</w:t>
      </w:r>
    </w:p>
    <w:p w14:paraId="100F72A5">
      <w:pPr>
        <w:widowControl/>
        <w:spacing w:line="500" w:lineRule="exact"/>
        <w:ind w:left="4599" w:leftChars="2190"/>
        <w:textAlignment w:val="baseline"/>
        <w:rPr>
          <w:rFonts w:ascii="仿宋" w:hAnsi="仿宋" w:eastAsia="仿宋" w:cs="宋体"/>
          <w:color w:val="000000"/>
          <w:kern w:val="0"/>
          <w:sz w:val="24"/>
        </w:rPr>
      </w:pPr>
      <w:r>
        <w:rPr>
          <w:rFonts w:hint="eastAsia" w:ascii="仿宋" w:hAnsi="仿宋" w:eastAsia="仿宋" w:cs="宋体"/>
          <w:color w:val="000000"/>
          <w:kern w:val="0"/>
          <w:sz w:val="24"/>
        </w:rPr>
        <w:t>日    期：</w:t>
      </w:r>
    </w:p>
    <w:p w14:paraId="4BA0FF0B">
      <w:pPr>
        <w:widowControl/>
        <w:spacing w:line="500" w:lineRule="exact"/>
        <w:ind w:left="4599" w:leftChars="2190"/>
        <w:textAlignment w:val="baseline"/>
        <w:rPr>
          <w:rFonts w:ascii="仿宋" w:hAnsi="仿宋" w:eastAsia="仿宋" w:cs="宋体"/>
          <w:color w:val="000000"/>
          <w:kern w:val="0"/>
          <w:sz w:val="24"/>
        </w:rPr>
      </w:pPr>
    </w:p>
    <w:p w14:paraId="25441D09">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（注：本证明书为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，否则，作无效处理）</w:t>
      </w:r>
    </w:p>
    <w:p w14:paraId="6E10A75B">
      <w:pPr>
        <w:widowControl/>
        <w:spacing w:line="425" w:lineRule="atLeast"/>
        <w:textAlignment w:val="baseline"/>
        <w:rPr>
          <w:rFonts w:ascii="仿宋" w:hAnsi="仿宋" w:eastAsia="仿宋" w:cs="宋体"/>
          <w:color w:val="000000"/>
          <w:kern w:val="0"/>
          <w:sz w:val="28"/>
          <w:szCs w:val="28"/>
        </w:rPr>
      </w:pPr>
      <w:r>
        <w:rPr>
          <w:rFonts w:hint="eastAsia" w:ascii="仿宋" w:hAnsi="仿宋" w:eastAsia="仿宋" w:cs="宋体"/>
          <w:color w:val="000000"/>
          <w:kern w:val="0"/>
          <w:sz w:val="28"/>
          <w:szCs w:val="28"/>
        </w:rPr>
        <w:br w:type="page"/>
      </w:r>
      <w:r>
        <w:rPr>
          <w:rFonts w:hint="eastAsia" w:ascii="仿宋" w:hAnsi="仿宋" w:eastAsia="仿宋" w:cs="Tahoma"/>
          <w:b/>
          <w:color w:val="000000"/>
          <w:kern w:val="0"/>
          <w:sz w:val="24"/>
          <w:szCs w:val="20"/>
        </w:rPr>
        <w:t>附件5</w:t>
      </w:r>
    </w:p>
    <w:p w14:paraId="05B011DE">
      <w:pPr>
        <w:widowControl/>
        <w:spacing w:line="425" w:lineRule="atLeast"/>
        <w:jc w:val="center"/>
        <w:textAlignment w:val="baseline"/>
        <w:rPr>
          <w:rFonts w:ascii="仿宋" w:hAnsi="仿宋" w:eastAsia="仿宋" w:cs="宋体"/>
          <w:color w:val="000000"/>
          <w:kern w:val="0"/>
          <w:sz w:val="28"/>
          <w:szCs w:val="28"/>
        </w:rPr>
      </w:pPr>
      <w:r>
        <w:rPr>
          <w:rFonts w:hint="eastAsia" w:ascii="仿宋" w:hAnsi="仿宋" w:eastAsia="仿宋" w:cs="宋体"/>
          <w:b/>
          <w:color w:val="000000"/>
          <w:kern w:val="0"/>
          <w:sz w:val="28"/>
          <w:szCs w:val="28"/>
        </w:rPr>
        <w:t>授权委托书</w:t>
      </w:r>
    </w:p>
    <w:p w14:paraId="2DA01028">
      <w:pPr>
        <w:spacing w:line="500" w:lineRule="exact"/>
        <w:rPr>
          <w:rFonts w:ascii="仿宋" w:hAnsi="仿宋" w:eastAsia="仿宋" w:cs="宋体"/>
          <w:color w:val="000000"/>
          <w:kern w:val="0"/>
          <w:sz w:val="24"/>
        </w:rPr>
      </w:pPr>
      <w:r>
        <w:rPr>
          <w:rFonts w:hint="eastAsia" w:ascii="仿宋" w:hAnsi="仿宋" w:eastAsia="仿宋" w:cs="宋体"/>
          <w:color w:val="000000"/>
          <w:kern w:val="0"/>
          <w:sz w:val="24"/>
        </w:rPr>
        <w:t>致:广东财经大学</w:t>
      </w:r>
    </w:p>
    <w:p w14:paraId="04CDDCC6">
      <w:pPr>
        <w:widowControl/>
        <w:spacing w:line="500" w:lineRule="exact"/>
        <w:ind w:firstLine="614" w:firstLineChars="256"/>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本授权书声明：</w:t>
      </w:r>
      <w:r>
        <w:rPr>
          <w:rFonts w:hint="eastAsia" w:ascii="仿宋" w:hAnsi="仿宋" w:eastAsia="仿宋" w:cs="宋体"/>
          <w:color w:val="000000"/>
          <w:kern w:val="0"/>
          <w:sz w:val="24"/>
          <w:u w:val="single"/>
        </w:rPr>
        <w:t xml:space="preserve"> （法定代表人姓名） </w:t>
      </w:r>
      <w:r>
        <w:rPr>
          <w:rFonts w:hint="eastAsia" w:ascii="仿宋" w:hAnsi="仿宋" w:eastAsia="仿宋" w:cs="宋体"/>
          <w:color w:val="000000"/>
          <w:kern w:val="0"/>
          <w:sz w:val="24"/>
        </w:rPr>
        <w:t>是注册于</w:t>
      </w:r>
      <w:r>
        <w:rPr>
          <w:rFonts w:hint="eastAsia" w:ascii="仿宋" w:hAnsi="仿宋" w:eastAsia="仿宋" w:cs="宋体"/>
          <w:color w:val="000000"/>
          <w:kern w:val="0"/>
          <w:sz w:val="24"/>
          <w:u w:val="single"/>
        </w:rPr>
        <w:t>（国家或地区）</w:t>
      </w:r>
      <w:r>
        <w:rPr>
          <w:rFonts w:hint="eastAsia" w:ascii="仿宋" w:hAnsi="仿宋" w:eastAsia="仿宋" w:cs="宋体"/>
          <w:color w:val="000000"/>
          <w:kern w:val="0"/>
          <w:sz w:val="24"/>
        </w:rPr>
        <w:t>的 （报价供应商公司名称）的法定代表人，现任</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职务。在</w:t>
      </w:r>
      <w:r>
        <w:rPr>
          <w:rFonts w:hint="eastAsia" w:ascii="仿宋" w:hAnsi="仿宋" w:eastAsia="仿宋" w:cs="宋体"/>
          <w:color w:val="000000"/>
          <w:kern w:val="0"/>
          <w:sz w:val="24"/>
          <w:u w:val="single"/>
        </w:rPr>
        <w:t xml:space="preserve">         </w:t>
      </w:r>
      <w:r>
        <w:rPr>
          <w:rFonts w:hint="eastAsia" w:ascii="仿宋" w:hAnsi="仿宋" w:eastAsia="仿宋" w:cs="宋体"/>
          <w:color w:val="000000"/>
          <w:kern w:val="0"/>
          <w:sz w:val="24"/>
        </w:rPr>
        <w:t xml:space="preserve">中，现授权 </w:t>
      </w:r>
      <w:r>
        <w:rPr>
          <w:rFonts w:hint="eastAsia" w:ascii="仿宋" w:hAnsi="仿宋" w:eastAsia="仿宋" w:cs="宋体"/>
          <w:color w:val="000000"/>
          <w:kern w:val="0"/>
          <w:sz w:val="24"/>
          <w:u w:val="single"/>
        </w:rPr>
        <w:t xml:space="preserve">          （姓名、职务）</w:t>
      </w:r>
      <w:r>
        <w:rPr>
          <w:rFonts w:hint="eastAsia" w:ascii="仿宋" w:hAnsi="仿宋" w:eastAsia="仿宋" w:cs="宋体"/>
          <w:color w:val="000000"/>
          <w:kern w:val="0"/>
          <w:sz w:val="24"/>
        </w:rPr>
        <w:t>作为我公司的全权代理人，以我方的名义处理一切与之有关的事宜。</w:t>
      </w:r>
    </w:p>
    <w:p w14:paraId="6EDADFB3">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本授权书于    年   月    日签字生效，有效期至    年    月    日。</w:t>
      </w:r>
    </w:p>
    <w:tbl>
      <w:tblPr>
        <w:tblStyle w:val="8"/>
        <w:tblpPr w:leftFromText="180" w:rightFromText="180" w:vertAnchor="text" w:horzAnchor="page" w:tblpXSpec="center" w:tblpY="370"/>
        <w:tblW w:w="5610" w:type="dxa"/>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14:paraId="693FA88C">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5C9D2D3F">
            <w:pPr>
              <w:widowControl/>
              <w:spacing w:line="500" w:lineRule="exact"/>
              <w:textAlignment w:val="baseline"/>
              <w:rPr>
                <w:rFonts w:ascii="仿宋" w:hAnsi="仿宋" w:eastAsia="仿宋" w:cs="宋体"/>
                <w:color w:val="000000"/>
                <w:kern w:val="0"/>
                <w:sz w:val="24"/>
              </w:rPr>
            </w:pPr>
            <w:r>
              <w:rPr>
                <w:rFonts w:hint="eastAsia" w:ascii="仿宋" w:hAnsi="仿宋" w:eastAsia="仿宋" w:cs="宋体"/>
                <w:color w:val="000000"/>
                <w:kern w:val="0"/>
                <w:sz w:val="24"/>
              </w:rPr>
              <w:t>附被授权人身份证复印件</w:t>
            </w:r>
          </w:p>
          <w:p w14:paraId="4DDA12A3">
            <w:pPr>
              <w:widowControl/>
              <w:spacing w:line="500" w:lineRule="exact"/>
              <w:textAlignment w:val="baseline"/>
              <w:rPr>
                <w:rFonts w:ascii="仿宋" w:hAnsi="仿宋" w:eastAsia="仿宋" w:cs="宋体"/>
                <w:color w:val="000000"/>
                <w:kern w:val="0"/>
                <w:sz w:val="24"/>
              </w:rPr>
            </w:pPr>
          </w:p>
        </w:tc>
      </w:tr>
      <w:tr w14:paraId="2B17BB10">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195BADD3">
            <w:pPr>
              <w:widowControl/>
              <w:spacing w:line="500" w:lineRule="exact"/>
              <w:textAlignment w:val="baseline"/>
              <w:rPr>
                <w:rFonts w:ascii="仿宋" w:hAnsi="仿宋" w:eastAsia="仿宋" w:cs="宋体"/>
                <w:color w:val="000000"/>
                <w:kern w:val="0"/>
                <w:sz w:val="24"/>
              </w:rPr>
            </w:pPr>
          </w:p>
        </w:tc>
      </w:tr>
    </w:tbl>
    <w:p w14:paraId="433CE32A">
      <w:pPr>
        <w:widowControl/>
        <w:spacing w:line="500" w:lineRule="exact"/>
        <w:ind w:firstLine="480" w:firstLineChars="200"/>
        <w:textAlignment w:val="baseline"/>
        <w:rPr>
          <w:rFonts w:ascii="仿宋" w:hAnsi="仿宋" w:eastAsia="仿宋" w:cs="宋体"/>
          <w:color w:val="000000"/>
          <w:kern w:val="0"/>
          <w:sz w:val="24"/>
        </w:rPr>
      </w:pPr>
    </w:p>
    <w:p w14:paraId="135F3FAB">
      <w:pPr>
        <w:widowControl/>
        <w:spacing w:line="500" w:lineRule="exact"/>
        <w:ind w:firstLine="4200" w:firstLineChars="1750"/>
        <w:jc w:val="left"/>
        <w:textAlignment w:val="baseline"/>
        <w:rPr>
          <w:rFonts w:ascii="仿宋" w:hAnsi="仿宋" w:eastAsia="仿宋" w:cs="宋体"/>
          <w:color w:val="000000"/>
          <w:kern w:val="0"/>
          <w:sz w:val="24"/>
        </w:rPr>
      </w:pPr>
    </w:p>
    <w:p w14:paraId="1BDD0114">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报价供应商（公章）：</w:t>
      </w:r>
    </w:p>
    <w:p w14:paraId="02573275">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地        址：</w:t>
      </w:r>
    </w:p>
    <w:p w14:paraId="05DAC45C">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法定代表人（签名）：</w:t>
      </w:r>
    </w:p>
    <w:p w14:paraId="45706D86">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14:paraId="3290083D">
      <w:pPr>
        <w:widowControl/>
        <w:spacing w:line="500" w:lineRule="exact"/>
        <w:ind w:firstLine="4200" w:firstLineChars="1750"/>
        <w:textAlignment w:val="baseline"/>
        <w:rPr>
          <w:rFonts w:ascii="仿宋" w:hAnsi="仿宋" w:eastAsia="仿宋" w:cs="宋体"/>
          <w:color w:val="000000"/>
          <w:kern w:val="0"/>
          <w:sz w:val="24"/>
        </w:rPr>
      </w:pPr>
      <w:r>
        <w:rPr>
          <w:rFonts w:hint="eastAsia" w:ascii="仿宋" w:hAnsi="仿宋" w:eastAsia="仿宋" w:cs="宋体"/>
          <w:color w:val="000000"/>
          <w:kern w:val="0"/>
          <w:sz w:val="24"/>
        </w:rPr>
        <w:t>代理人（签名）：</w:t>
      </w:r>
    </w:p>
    <w:p w14:paraId="4015195D">
      <w:pPr>
        <w:widowControl/>
        <w:spacing w:line="425" w:lineRule="atLeast"/>
        <w:ind w:firstLine="4320" w:firstLineChars="1800"/>
        <w:textAlignment w:val="baseline"/>
        <w:rPr>
          <w:color w:val="000000"/>
          <w:kern w:val="0"/>
          <w:szCs w:val="20"/>
        </w:rPr>
      </w:pPr>
      <w:r>
        <w:rPr>
          <w:rFonts w:hint="eastAsia" w:ascii="仿宋" w:hAnsi="仿宋" w:eastAsia="仿宋" w:cs="宋体"/>
          <w:color w:val="000000"/>
          <w:kern w:val="0"/>
          <w:sz w:val="24"/>
        </w:rPr>
        <w:t>联 系 电 话：</w:t>
      </w:r>
    </w:p>
    <w:p w14:paraId="1E6225E5">
      <w:pPr>
        <w:widowControl/>
        <w:spacing w:line="500" w:lineRule="exact"/>
        <w:ind w:firstLine="4320" w:firstLineChars="1800"/>
        <w:textAlignment w:val="baseline"/>
        <w:rPr>
          <w:rFonts w:ascii="仿宋" w:hAnsi="仿宋" w:eastAsia="仿宋" w:cs="宋体"/>
          <w:color w:val="000000"/>
          <w:kern w:val="0"/>
          <w:sz w:val="24"/>
        </w:rPr>
      </w:pPr>
      <w:r>
        <w:rPr>
          <w:rFonts w:hint="eastAsia" w:ascii="仿宋" w:hAnsi="仿宋" w:eastAsia="仿宋" w:cs="宋体"/>
          <w:color w:val="000000"/>
          <w:kern w:val="0"/>
          <w:sz w:val="24"/>
        </w:rPr>
        <w:t>职       务：</w:t>
      </w:r>
    </w:p>
    <w:p w14:paraId="4DFB8191">
      <w:pPr>
        <w:widowControl/>
        <w:spacing w:line="425" w:lineRule="atLeast"/>
        <w:textAlignment w:val="baseline"/>
        <w:rPr>
          <w:rFonts w:ascii="仿宋" w:hAnsi="仿宋" w:eastAsia="仿宋" w:cs="宋体"/>
          <w:b/>
          <w:color w:val="000000"/>
          <w:kern w:val="0"/>
          <w:sz w:val="24"/>
        </w:rPr>
      </w:pPr>
      <w:r>
        <w:rPr>
          <w:rFonts w:hint="eastAsia" w:ascii="仿宋" w:hAnsi="仿宋" w:eastAsia="仿宋" w:cs="宋体"/>
          <w:b/>
          <w:color w:val="000000"/>
          <w:kern w:val="0"/>
          <w:sz w:val="24"/>
        </w:rPr>
        <w:t>（注：法定代表人为报价供应商代表并亲自签署投标文件的可不提交，否则，本委托书为</w:t>
      </w:r>
      <w:r>
        <w:rPr>
          <w:rFonts w:hint="eastAsia" w:ascii="仿宋" w:hAnsi="仿宋" w:eastAsia="仿宋" w:cs="宋体"/>
          <w:b/>
          <w:color w:val="000000"/>
          <w:kern w:val="0"/>
          <w:sz w:val="24"/>
          <w:u w:val="single"/>
        </w:rPr>
        <w:t>必要文件（不得改变格式）</w:t>
      </w:r>
      <w:r>
        <w:rPr>
          <w:rFonts w:hint="eastAsia" w:ascii="仿宋" w:hAnsi="仿宋" w:eastAsia="仿宋" w:cs="宋体"/>
          <w:b/>
          <w:color w:val="000000"/>
          <w:kern w:val="0"/>
          <w:sz w:val="24"/>
        </w:rPr>
        <w:t>，必须</w:t>
      </w:r>
      <w:r>
        <w:rPr>
          <w:rFonts w:hint="eastAsia" w:ascii="仿宋" w:hAnsi="仿宋" w:eastAsia="仿宋" w:cs="宋体"/>
          <w:b/>
          <w:color w:val="000000"/>
          <w:kern w:val="0"/>
          <w:sz w:val="24"/>
          <w:u w:val="single"/>
        </w:rPr>
        <w:t>加盖报价供应商公章</w:t>
      </w:r>
      <w:r>
        <w:rPr>
          <w:rFonts w:hint="eastAsia" w:ascii="仿宋" w:hAnsi="仿宋" w:eastAsia="仿宋" w:cs="宋体"/>
          <w:b/>
          <w:color w:val="000000"/>
          <w:kern w:val="0"/>
          <w:sz w:val="24"/>
        </w:rPr>
        <w:t>，必须有法定代表人和代理人的</w:t>
      </w:r>
      <w:r>
        <w:rPr>
          <w:rFonts w:hint="eastAsia" w:ascii="仿宋" w:hAnsi="仿宋" w:eastAsia="仿宋" w:cs="宋体"/>
          <w:b/>
          <w:color w:val="000000"/>
          <w:kern w:val="0"/>
          <w:sz w:val="24"/>
          <w:u w:val="single"/>
        </w:rPr>
        <w:t>亲笔签名</w:t>
      </w:r>
      <w:r>
        <w:rPr>
          <w:rFonts w:hint="eastAsia" w:ascii="仿宋" w:hAnsi="仿宋" w:eastAsia="仿宋" w:cs="宋体"/>
          <w:b/>
          <w:color w:val="000000"/>
          <w:kern w:val="0"/>
          <w:sz w:val="24"/>
        </w:rPr>
        <w:t>，且有效期不得短于投标截止日或开标日，否则，作无效投标处理）。</w:t>
      </w:r>
    </w:p>
    <w:p w14:paraId="6B0B43B0">
      <w:pPr>
        <w:pStyle w:val="12"/>
        <w:ind w:firstLine="482"/>
        <w:rPr>
          <w:rFonts w:ascii="仿宋" w:hAnsi="仿宋" w:eastAsia="仿宋" w:cs="宋体"/>
          <w:b/>
          <w:color w:val="000000"/>
          <w:kern w:val="0"/>
          <w:sz w:val="24"/>
        </w:rPr>
      </w:pPr>
    </w:p>
    <w:p w14:paraId="30314AAA">
      <w:pPr>
        <w:pStyle w:val="12"/>
        <w:ind w:firstLine="482"/>
        <w:rPr>
          <w:rFonts w:ascii="仿宋" w:hAnsi="仿宋" w:eastAsia="仿宋" w:cs="宋体"/>
          <w:b/>
          <w:color w:val="000000"/>
          <w:kern w:val="0"/>
          <w:sz w:val="24"/>
        </w:rPr>
      </w:pPr>
    </w:p>
    <w:p w14:paraId="7695F1E8">
      <w:pPr>
        <w:pStyle w:val="12"/>
        <w:ind w:firstLine="482"/>
        <w:rPr>
          <w:rFonts w:ascii="仿宋" w:hAnsi="仿宋" w:eastAsia="仿宋" w:cs="宋体"/>
          <w:b/>
          <w:color w:val="000000"/>
          <w:kern w:val="0"/>
          <w:sz w:val="24"/>
        </w:rPr>
      </w:pPr>
    </w:p>
    <w:p w14:paraId="0D1ADF6D">
      <w:pPr>
        <w:pStyle w:val="12"/>
        <w:ind w:firstLine="482"/>
        <w:rPr>
          <w:rFonts w:ascii="仿宋" w:hAnsi="仿宋" w:eastAsia="仿宋" w:cs="宋体"/>
          <w:b/>
          <w:color w:val="000000"/>
          <w:kern w:val="0"/>
          <w:sz w:val="24"/>
        </w:rPr>
      </w:pPr>
    </w:p>
    <w:p w14:paraId="6B0852EE">
      <w:pPr>
        <w:pStyle w:val="12"/>
        <w:ind w:firstLine="482"/>
        <w:rPr>
          <w:rFonts w:ascii="仿宋" w:hAnsi="仿宋" w:eastAsia="仿宋" w:cs="宋体"/>
          <w:b/>
          <w:color w:val="000000"/>
          <w:kern w:val="0"/>
          <w:sz w:val="24"/>
        </w:rPr>
      </w:pPr>
    </w:p>
    <w:p w14:paraId="40D473A4">
      <w:pPr>
        <w:pStyle w:val="12"/>
        <w:ind w:firstLine="482"/>
        <w:rPr>
          <w:rFonts w:ascii="仿宋" w:hAnsi="仿宋" w:eastAsia="仿宋" w:cs="宋体"/>
          <w:b/>
          <w:color w:val="000000"/>
          <w:kern w:val="0"/>
          <w:sz w:val="24"/>
        </w:rPr>
      </w:pPr>
    </w:p>
    <w:p w14:paraId="690C9268">
      <w:pPr>
        <w:pStyle w:val="12"/>
        <w:ind w:firstLine="482"/>
        <w:rPr>
          <w:rFonts w:ascii="仿宋" w:hAnsi="仿宋" w:eastAsia="仿宋" w:cs="宋体"/>
          <w:b/>
          <w:color w:val="000000"/>
          <w:kern w:val="0"/>
          <w:sz w:val="24"/>
        </w:rPr>
      </w:pPr>
      <w:r>
        <w:rPr>
          <w:rFonts w:hint="eastAsia" w:ascii="仿宋" w:hAnsi="仿宋" w:eastAsia="仿宋" w:cs="宋体"/>
          <w:b/>
          <w:color w:val="000000"/>
          <w:kern w:val="0"/>
          <w:sz w:val="24"/>
        </w:rPr>
        <w:t>附件6：</w:t>
      </w:r>
    </w:p>
    <w:p w14:paraId="00AD8823">
      <w:r>
        <w:rPr>
          <w:rFonts w:hint="eastAsia"/>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7" cstate="print"/>
                    <a:stretch>
                      <a:fillRect/>
                    </a:stretch>
                  </pic:blipFill>
                  <pic:spPr>
                    <a:xfrm>
                      <a:off x="0" y="0"/>
                      <a:ext cx="5966460" cy="4171315"/>
                    </a:xfrm>
                    <a:prstGeom prst="rect">
                      <a:avLst/>
                    </a:prstGeom>
                  </pic:spPr>
                </pic:pic>
              </a:graphicData>
            </a:graphic>
          </wp:inline>
        </w:drawing>
      </w:r>
    </w:p>
    <w:sectPr>
      <w:footerReference r:id="rId5" w:type="default"/>
      <w:pgSz w:w="11906" w:h="16838"/>
      <w:pgMar w:top="1588" w:right="1134" w:bottom="1247" w:left="1361" w:header="907" w:footer="851" w:gutter="0"/>
      <w:cols w:space="425"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8308F">
    <w:pPr>
      <w:pStyle w:val="5"/>
      <w:jc w:val="center"/>
    </w:pPr>
    <w:r>
      <w:fldChar w:fldCharType="begin"/>
    </w:r>
    <w:r>
      <w:instrText xml:space="preserve"> PAGE   \* MERGEFORMAT </w:instrText>
    </w:r>
    <w:r>
      <w:fldChar w:fldCharType="separate"/>
    </w:r>
    <w:r>
      <w:rPr>
        <w:lang w:val="zh-CN"/>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A2C4">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17</w:t>
    </w:r>
    <w:r>
      <w:rPr>
        <w:b/>
        <w:sz w:val="24"/>
        <w:szCs w:val="24"/>
      </w:rPr>
      <w:fldChar w:fldCharType="end"/>
    </w:r>
  </w:p>
  <w:p w14:paraId="264DF0CB">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14E">
    <w:pPr>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chineseCountingThousand"/>
      <w:lvlText w:val="（%1）"/>
      <w:lvlJc w:val="left"/>
      <w:pPr>
        <w:tabs>
          <w:tab w:val="left" w:pos="0"/>
        </w:tabs>
        <w:ind w:left="1247" w:hanging="887"/>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F"/>
    <w:multiLevelType w:val="multilevel"/>
    <w:tmpl w:val="0000000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U3MzYwNGNiNjhkZGE2NDBhM2RkMWFlODY2ZjFjZmUifQ=="/>
  </w:docVars>
  <w:rsids>
    <w:rsidRoot w:val="4FE06133"/>
    <w:rsid w:val="000251B3"/>
    <w:rsid w:val="00072751"/>
    <w:rsid w:val="00110D7B"/>
    <w:rsid w:val="00163184"/>
    <w:rsid w:val="00192682"/>
    <w:rsid w:val="001A0140"/>
    <w:rsid w:val="001A41A5"/>
    <w:rsid w:val="001F2FA6"/>
    <w:rsid w:val="00233EA0"/>
    <w:rsid w:val="002E5E49"/>
    <w:rsid w:val="0037782C"/>
    <w:rsid w:val="0046162C"/>
    <w:rsid w:val="00461C66"/>
    <w:rsid w:val="00475EB0"/>
    <w:rsid w:val="004D52CB"/>
    <w:rsid w:val="004F6AFC"/>
    <w:rsid w:val="00530603"/>
    <w:rsid w:val="005C5D2C"/>
    <w:rsid w:val="005C7FEB"/>
    <w:rsid w:val="006612DA"/>
    <w:rsid w:val="0077046A"/>
    <w:rsid w:val="00772E2C"/>
    <w:rsid w:val="00783FD5"/>
    <w:rsid w:val="007860ED"/>
    <w:rsid w:val="00792C48"/>
    <w:rsid w:val="007A2B51"/>
    <w:rsid w:val="007C3151"/>
    <w:rsid w:val="007E2955"/>
    <w:rsid w:val="00806784"/>
    <w:rsid w:val="00880D10"/>
    <w:rsid w:val="00886839"/>
    <w:rsid w:val="008B5AC9"/>
    <w:rsid w:val="009378FC"/>
    <w:rsid w:val="00992F9F"/>
    <w:rsid w:val="00A03B4D"/>
    <w:rsid w:val="00A21A21"/>
    <w:rsid w:val="00A30425"/>
    <w:rsid w:val="00A433FA"/>
    <w:rsid w:val="00A731B0"/>
    <w:rsid w:val="00AB6854"/>
    <w:rsid w:val="00B039E1"/>
    <w:rsid w:val="00B11519"/>
    <w:rsid w:val="00B95CE5"/>
    <w:rsid w:val="00BD3F19"/>
    <w:rsid w:val="00C43E49"/>
    <w:rsid w:val="00CD3E49"/>
    <w:rsid w:val="00D12CC3"/>
    <w:rsid w:val="00D53B2E"/>
    <w:rsid w:val="00DB4F12"/>
    <w:rsid w:val="00DC04EB"/>
    <w:rsid w:val="00E376C8"/>
    <w:rsid w:val="00E726A4"/>
    <w:rsid w:val="00EE4E56"/>
    <w:rsid w:val="00F3074A"/>
    <w:rsid w:val="00F5481B"/>
    <w:rsid w:val="00F8247C"/>
    <w:rsid w:val="00F936CD"/>
    <w:rsid w:val="02D62984"/>
    <w:rsid w:val="036563F5"/>
    <w:rsid w:val="06A00F5C"/>
    <w:rsid w:val="09264AD4"/>
    <w:rsid w:val="0CCE1073"/>
    <w:rsid w:val="0E8B73B1"/>
    <w:rsid w:val="252044E9"/>
    <w:rsid w:val="354A5970"/>
    <w:rsid w:val="39304108"/>
    <w:rsid w:val="3AB752D4"/>
    <w:rsid w:val="416F5AF6"/>
    <w:rsid w:val="47EB7FC5"/>
    <w:rsid w:val="4FE06133"/>
    <w:rsid w:val="50A953FD"/>
    <w:rsid w:val="52F45C6B"/>
    <w:rsid w:val="53295795"/>
    <w:rsid w:val="59E72D9E"/>
    <w:rsid w:val="60D53FA2"/>
    <w:rsid w:val="60EF707D"/>
    <w:rsid w:val="63816231"/>
    <w:rsid w:val="696E36D1"/>
    <w:rsid w:val="6E4852AF"/>
    <w:rsid w:val="78FE1537"/>
    <w:rsid w:val="7A94368B"/>
    <w:rsid w:val="7EA42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2"/>
    <w:link w:val="16"/>
    <w:qFormat/>
    <w:uiPriority w:val="9"/>
    <w:pPr>
      <w:autoSpaceDE w:val="0"/>
      <w:autoSpaceDN w:val="0"/>
      <w:adjustRightInd w:val="0"/>
      <w:snapToGrid w:val="0"/>
      <w:spacing w:line="360" w:lineRule="auto"/>
      <w:outlineLvl w:val="3"/>
    </w:pPr>
    <w:rPr>
      <w:rFonts w:ascii="宋体" w:hAnsi="Arial"/>
      <w:color w:val="000000"/>
      <w:kern w:val="0"/>
      <w:szCs w:val="21"/>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Balloon Text"/>
    <w:basedOn w:val="1"/>
    <w:link w:val="15"/>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character" w:styleId="10">
    <w:name w:val="Strong"/>
    <w:basedOn w:val="9"/>
    <w:qFormat/>
    <w:uiPriority w:val="0"/>
    <w:rPr>
      <w:b/>
    </w:rPr>
  </w:style>
  <w:style w:type="character" w:styleId="11">
    <w:name w:val="page number"/>
    <w:basedOn w:val="9"/>
    <w:qFormat/>
    <w:uiPriority w:val="0"/>
  </w:style>
  <w:style w:type="paragraph" w:customStyle="1" w:styleId="12">
    <w:name w:val="_Style 3"/>
    <w:basedOn w:val="1"/>
    <w:qFormat/>
    <w:uiPriority w:val="0"/>
    <w:pPr>
      <w:ind w:firstLine="420" w:firstLineChars="200"/>
    </w:pPr>
    <w:rPr>
      <w:sz w:val="20"/>
    </w:rPr>
  </w:style>
  <w:style w:type="character" w:customStyle="1" w:styleId="13">
    <w:name w:val="页眉 Char"/>
    <w:basedOn w:val="9"/>
    <w:link w:val="6"/>
    <w:qFormat/>
    <w:uiPriority w:val="0"/>
    <w:rPr>
      <w:rFonts w:ascii="Times New Roman" w:hAnsi="Times New Roman" w:eastAsia="宋体" w:cs="Times New Roman"/>
      <w:kern w:val="2"/>
      <w:sz w:val="18"/>
      <w:szCs w:val="18"/>
    </w:rPr>
  </w:style>
  <w:style w:type="paragraph" w:styleId="14">
    <w:name w:val="List Paragraph"/>
    <w:basedOn w:val="1"/>
    <w:uiPriority w:val="99"/>
    <w:pPr>
      <w:ind w:firstLine="420" w:firstLineChars="200"/>
    </w:pPr>
  </w:style>
  <w:style w:type="character" w:customStyle="1" w:styleId="15">
    <w:name w:val="批注框文本 Char"/>
    <w:basedOn w:val="9"/>
    <w:link w:val="4"/>
    <w:qFormat/>
    <w:uiPriority w:val="0"/>
    <w:rPr>
      <w:kern w:val="2"/>
      <w:sz w:val="18"/>
      <w:szCs w:val="18"/>
    </w:rPr>
  </w:style>
  <w:style w:type="character" w:customStyle="1" w:styleId="16">
    <w:name w:val="标题 4 Char"/>
    <w:basedOn w:val="9"/>
    <w:link w:val="3"/>
    <w:qFormat/>
    <w:uiPriority w:val="9"/>
    <w:rPr>
      <w:rFonts w:ascii="宋体" w:hAnsi="Arial"/>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AEF6C2-2E45-42FC-BD51-490DD4995EB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7669</Words>
  <Characters>8244</Characters>
  <Lines>63</Lines>
  <Paragraphs>17</Paragraphs>
  <TotalTime>7</TotalTime>
  <ScaleCrop>false</ScaleCrop>
  <LinksUpToDate>false</LinksUpToDate>
  <CharactersWithSpaces>8652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2022-06-06T13:00:00Z</dcterms:created>
  <dc:creator>i知道1</dc:creator>
  <cp:lastModifiedBy>黄珊</cp:lastModifiedBy>
  <cp:lastPrinted>2025-06-25T01:01:13Z</cp:lastPrinted>
  <dcterms:modified xsi:type="dcterms:W3CDTF">2025-06-25T01:06:30Z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2FA148D2482A41C18BF5AE85B517A6CA</vt:lpwstr>
  </property>
  <property fmtid="{D5CDD505-2E9C-101B-9397-08002B2CF9AE}" pid="4" name="KSOTemplateDocerSaveRecord">
    <vt:lpwstr>eyJoZGlkIjoiMWU2ZjI5ODk4ZWFkZTI5ZDM5NTMzMjU3NjBhZWMwNjUiLCJ1c2VySWQiOiIxNjYyNTg3NzM0In0=</vt:lpwstr>
  </property>
</Properties>
</file>